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32C" w:rsidRPr="00FD532C" w:rsidRDefault="00E7037A" w:rsidP="00E703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574DF7FD" wp14:editId="652F8CAF">
            <wp:simplePos x="0" y="0"/>
            <wp:positionH relativeFrom="column">
              <wp:posOffset>2795270</wp:posOffset>
            </wp:positionH>
            <wp:positionV relativeFrom="paragraph">
              <wp:posOffset>-34290</wp:posOffset>
            </wp:positionV>
            <wp:extent cx="526803" cy="855980"/>
            <wp:effectExtent l="0" t="0" r="6985" b="127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03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532C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A645C8" wp14:editId="14CFF196">
                <wp:simplePos x="0" y="0"/>
                <wp:positionH relativeFrom="column">
                  <wp:posOffset>4376420</wp:posOffset>
                </wp:positionH>
                <wp:positionV relativeFrom="paragraph">
                  <wp:posOffset>-167640</wp:posOffset>
                </wp:positionV>
                <wp:extent cx="1457325" cy="409575"/>
                <wp:effectExtent l="0" t="0" r="9525" b="952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D532C" w:rsidRPr="00FD532C" w:rsidRDefault="00FD532C" w:rsidP="00E7037A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FD53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  <w:p w:rsidR="00E7037A" w:rsidRDefault="00E703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A645C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44.6pt;margin-top:-13.2pt;width:114.75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" fillcolor="white [3201]" stroked="f" strokeweight=".5pt">
                <v:textbox>
                  <w:txbxContent>
                    <w:p w:rsidR="00FD532C" w:rsidRPr="00FD532C" w:rsidRDefault="00FD532C" w:rsidP="00E7037A">
                      <w:pPr>
                        <w:jc w:val="righ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FD532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ПРОЕКТ</w:t>
                      </w:r>
                    </w:p>
                    <w:p w:rsidR="00E7037A" w:rsidRDefault="00E7037A"/>
                  </w:txbxContent>
                </v:textbox>
              </v:shape>
            </w:pict>
          </mc:Fallback>
        </mc:AlternateContent>
      </w:r>
    </w:p>
    <w:p w:rsidR="00E7037A" w:rsidRDefault="00E7037A" w:rsidP="00E70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E7037A" w:rsidRDefault="00E7037A" w:rsidP="00E70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E7037A" w:rsidRDefault="00E7037A" w:rsidP="00E70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FD532C" w:rsidRPr="00FD532C" w:rsidRDefault="00FD532C" w:rsidP="00E70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СОБРАНИЕ ДЕПУТАТОВ</w:t>
      </w: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Коммунарского сельского поселения</w:t>
      </w: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Октябрьского района Ростовской области</w:t>
      </w: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2C" w:rsidRPr="00FD532C" w:rsidRDefault="00FD532C" w:rsidP="00FD5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FD532C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РЕШЕНИЕ</w:t>
      </w:r>
    </w:p>
    <w:p w:rsidR="00FD532C" w:rsidRPr="00FD532C" w:rsidRDefault="00FD532C" w:rsidP="00FD53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32C" w:rsidRPr="00FD532C" w:rsidRDefault="00E7037A" w:rsidP="00FD53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</w:t>
      </w:r>
      <w:r w:rsidR="00FD532C" w:rsidRPr="00FD53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п. Новосветловский</w:t>
      </w:r>
    </w:p>
    <w:p w:rsidR="00FD532C" w:rsidRPr="00FD532C" w:rsidRDefault="00FD532C" w:rsidP="00FD53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FD532C" w:rsidRPr="00FD532C" w:rsidTr="00AD4FB3">
        <w:tc>
          <w:tcPr>
            <w:tcW w:w="4503" w:type="dxa"/>
          </w:tcPr>
          <w:p w:rsidR="00FD532C" w:rsidRPr="00FD532C" w:rsidRDefault="00FD532C" w:rsidP="00E7037A">
            <w:pPr>
              <w:spacing w:after="0" w:line="240" w:lineRule="auto"/>
              <w:ind w:firstLine="60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5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Правил эксплуатации и содержания объектов нежилого фонда, находящихся в муниципальной собственности Коммунарского сельского поселения Октябрьского района</w:t>
            </w:r>
          </w:p>
        </w:tc>
      </w:tr>
    </w:tbl>
    <w:p w:rsidR="00B64C6F" w:rsidRPr="007E5B68" w:rsidRDefault="00B64C6F" w:rsidP="00B64C6F">
      <w:pPr>
        <w:tabs>
          <w:tab w:val="left" w:pos="-36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B64C6F" w:rsidRPr="000927A4" w:rsidRDefault="00B64C6F" w:rsidP="00B64C6F">
      <w:pPr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927A4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927A4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927A4">
        <w:rPr>
          <w:rFonts w:ascii="Times New Roman" w:hAnsi="Times New Roman" w:cs="Times New Roman"/>
          <w:sz w:val="28"/>
          <w:szCs w:val="28"/>
        </w:rPr>
        <w:t>, в целях повышения эффективности использования муниципального имущества, руководствуясь Уставом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сельское поселение», Собрание депутатов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B64C6F" w:rsidRPr="000927A4" w:rsidRDefault="00B64C6F" w:rsidP="00B64C6F">
      <w:pPr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B64C6F" w:rsidRPr="000927A4" w:rsidRDefault="00B64C6F" w:rsidP="00B64C6F">
      <w:pPr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4" w:history="1">
        <w:r w:rsidRPr="000927A4">
          <w:rPr>
            <w:rFonts w:ascii="Times New Roman" w:hAnsi="Times New Roman" w:cs="Times New Roman"/>
            <w:color w:val="000000"/>
            <w:sz w:val="28"/>
            <w:szCs w:val="28"/>
          </w:rPr>
          <w:t>Правила</w:t>
        </w:r>
      </w:hyperlink>
      <w:r w:rsidRPr="000927A4">
        <w:rPr>
          <w:rFonts w:ascii="Times New Roman" w:hAnsi="Times New Roman" w:cs="Times New Roman"/>
          <w:sz w:val="28"/>
          <w:szCs w:val="28"/>
        </w:rPr>
        <w:t xml:space="preserve"> эксплуатации и содержания объектов нежилого фонда, находящихся в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поселения» (приложение).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2. </w:t>
      </w:r>
      <w:r w:rsidRPr="000927A4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Pr="000927A4">
        <w:rPr>
          <w:rFonts w:ascii="Times New Roman" w:hAnsi="Times New Roman" w:cs="Times New Roman"/>
          <w:bCs/>
          <w:sz w:val="28"/>
          <w:szCs w:val="28"/>
        </w:rPr>
        <w:t>.</w:t>
      </w: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Председатель Собрания депутатов –</w:t>
      </w: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</w:t>
      </w:r>
      <w:r w:rsidR="00FD532C">
        <w:rPr>
          <w:rFonts w:ascii="Times New Roman" w:hAnsi="Times New Roman" w:cs="Times New Roman"/>
          <w:sz w:val="28"/>
          <w:szCs w:val="28"/>
        </w:rPr>
        <w:t>В.П. Гурьев</w:t>
      </w:r>
    </w:p>
    <w:p w:rsidR="00B64C6F" w:rsidRDefault="00B64C6F" w:rsidP="00FD532C">
      <w:pPr>
        <w:widowControl w:val="0"/>
        <w:suppressAutoHyphens/>
        <w:autoSpaceDE w:val="0"/>
        <w:outlineLvl w:val="0"/>
        <w:rPr>
          <w:rFonts w:ascii="Times New Roman" w:hAnsi="Times New Roman" w:cs="Times New Roman"/>
          <w:sz w:val="28"/>
          <w:szCs w:val="28"/>
        </w:rPr>
      </w:pPr>
    </w:p>
    <w:p w:rsidR="00E7037A" w:rsidRDefault="00E7037A" w:rsidP="00FD532C">
      <w:pPr>
        <w:widowControl w:val="0"/>
        <w:suppressAutoHyphens/>
        <w:autoSpaceDE w:val="0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64C6F" w:rsidRPr="000927A4" w:rsidRDefault="00B64C6F" w:rsidP="00B64C6F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64C6F" w:rsidRPr="000927A4" w:rsidRDefault="00B64C6F" w:rsidP="00B64C6F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к решению Собрания</w:t>
      </w:r>
    </w:p>
    <w:p w:rsidR="00B64C6F" w:rsidRPr="000927A4" w:rsidRDefault="00B64C6F" w:rsidP="00B64C6F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депутатов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</w:p>
    <w:p w:rsidR="00B64C6F" w:rsidRPr="000927A4" w:rsidRDefault="00B64C6F" w:rsidP="00B64C6F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64C6F" w:rsidRPr="000927A4" w:rsidRDefault="00B64C6F" w:rsidP="00B64C6F">
      <w:pPr>
        <w:pStyle w:val="ac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0927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</w:t>
      </w:r>
      <w:r w:rsidRPr="000927A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927A4">
        <w:rPr>
          <w:rFonts w:ascii="Times New Roman" w:hAnsi="Times New Roman" w:cs="Times New Roman"/>
          <w:sz w:val="28"/>
          <w:szCs w:val="28"/>
        </w:rPr>
        <w:t xml:space="preserve">. 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B64C6F" w:rsidRPr="000927A4" w:rsidRDefault="00B64C6F" w:rsidP="00B64C6F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rPr>
          <w:rFonts w:ascii="Times New Roman" w:hAnsi="Times New Roman" w:cs="Times New Roman"/>
          <w:b/>
          <w:sz w:val="28"/>
          <w:szCs w:val="28"/>
        </w:rPr>
      </w:pPr>
    </w:p>
    <w:p w:rsidR="00B64C6F" w:rsidRPr="000927A4" w:rsidRDefault="00B64C6F" w:rsidP="00B64C6F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ПРАВИЛА</w:t>
      </w:r>
    </w:p>
    <w:p w:rsidR="00B64C6F" w:rsidRPr="000927A4" w:rsidRDefault="00B64C6F" w:rsidP="00B64C6F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ЭКСПЛУАТАЦИИ И СОДЕРЖАНИЯ </w:t>
      </w:r>
    </w:p>
    <w:p w:rsidR="00B64C6F" w:rsidRPr="000927A4" w:rsidRDefault="00B64C6F" w:rsidP="00B64C6F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ОБЪЕКТОВ НЕЖИЛОГО ФОНДА, НАХОДЯЩИХСЯ </w:t>
      </w:r>
    </w:p>
    <w:p w:rsidR="00B64C6F" w:rsidRPr="000927A4" w:rsidRDefault="00B64C6F" w:rsidP="00B64C6F">
      <w:pPr>
        <w:pStyle w:val="ConsPlusTitle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 МУНИЦИПАЛЬНОЙ СОБСТВЕННОСТИ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B64C6F" w:rsidRPr="000927A4" w:rsidRDefault="00B64C6F" w:rsidP="00B64C6F">
      <w:pPr>
        <w:pStyle w:val="ConsPlusNormal"/>
        <w:suppressAutoHyphens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Настоящие Правила эксплуатации и содержания объектов нежилого фонда, находящихся в муниципальной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Правила), разработаны на основе строительных норм и правил (СНиП) и определяют требования к технической эксплуатации и содержанию объектов нежилого фонда, их конструктивных элементов и инженерных систем, порядок обслуживания, ремонта и реконструкции объектов нежилого фонда и являются обязательными для исполнения всеми пользователями муниципального имущества на территории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поселения. 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1.1. К объектам муниципального нежилого фонда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относят здания, строения, сооружения, а также нежилые помещения (включая встроенно-пристроенные), находящиеся в муниципальной собственности, в том числе переданные физическим и юридическим лицам в аренду, хозяйственное ведение, оперативное управление и на иных правах, предусмотренных законом.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 Граждане, юридические лица обязаны: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1.2.1. Использовать нежилые помещения в жилых домах, а также подсобные помещения и оборудование без ущемления жилищных, иных прав и свобод других граждан.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1.2.2. Бережно относиться к нежилому фонду и земельным участкам, необходимым для использования нежилого фонда.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1.2.3. Выполнять предусмотренные законодательством санитарно-гигиенические, экологические, архитектурно-градостроительные, противопожарные и эксплуатационные требования.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1.2.4. Своевременно производить оплату аренды нежилых помещений, коммунальных и других видов услуг.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1.3. Каждое нежилое помещение (здание) должно иметь паспорт. Паспорт должен корректироваться по мере изменения технического состояния, переоценки основных фондов, проведения капитального ремонта или реконструкции и т.п. собственником нежилого фонда или пользователем муниципального нежилого фонда по договоренности с собственником, в этом случае копия технического паспорта передается пользователем собственнику.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lastRenderedPageBreak/>
        <w:t>1.4. Условия и порядок переоборудования (переустройства, перепланировки) (далее - переоборудование) нежилых помещений: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1.4.1. Переоборудование (переустройство) нежилых помещений допускается производить после получения соответствующих разрешений в установленном порядке.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Переоборудование (переустройство) нежилых помещений может включать в себя устройство новых и переоборудование существующих туалетов, ванных комнат и других комнат занимаемого помещения, прокладку новых или замену существующих подводящих и отводящих трубопроводов, электрических сетей повышенной мощности и других сантехнических и бытовых приборов нового поколения.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1.4.2. Перепланировка нежилых помещений может включать: перенос и разборку перегородок, перенос и устройство дверных проемов, разукрупнение или укрупнение многокомнатных помещений, устройство дополнительных санузлов, устройство или переоборудование существующих тамбуров.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1.4.3. Переоборудование (переустройство) и перепланировка нежилых помещений, ведущие к нарушению прочности или разрушению несущих конструкций здания, нарушению работы инженерных систем и (или) оборудования, ухудшению внешнего вида фасадов, нарушению противопожарных устройств, не допускаются.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1.4.4. Пользователь, допустивший самовольное переоборудование (переустройство) нежилого помещения, обязан привести это помещение в прежнее состояние.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1.4.5. Аварийное состояние отдельных конструкций или элементов инженерного оборудования, вызванное несоблюдением пользователем нежилого помещения норм и правил эксплуатации и содержания объектов нежилого фонда по его вине, устраняется в установленном порядке за счет виновного.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 Техническая эксплуатация нежилого фонда включает в себя: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1.5.1. Управление нежилым фондом: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организация эксплуатации;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взаимоотношение со смежными организациями и поставщиками;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в) все виды работ с участием пользователей и арендаторов.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1.5.2. Техническое обслуживание и ремонт строительных конструкций и инженерных систем зданий: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техническое обслуживание (содержание), включая диспетчерское и аварийное;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осмотры;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в) подготовка к сезонной эксплуатации;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г) текущий ремонт;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д) капитальный ремонт.</w:t>
      </w:r>
    </w:p>
    <w:p w:rsidR="00B64C6F" w:rsidRDefault="00B64C6F" w:rsidP="00B64C6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64C6F" w:rsidRPr="000927A4" w:rsidRDefault="00B64C6F" w:rsidP="00B64C6F">
      <w:pPr>
        <w:pStyle w:val="ConsPlusNormal"/>
        <w:suppressAutoHyphens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2. Организация технического обслуживания, текущего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и капитального ремонтов нежилого фонда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2.1. Техническое обслуживание объектов нежилого фонда включает комплекс работ по поддержанию в исправном состоянии элементов и внутридомовых систем, заданных параметров и режимов работы его конструкций, оборудования и технических устройств.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Система технического обслуживания (содержания и текущего ремонта) нежилого фонда обеспечивает его нормальное функционирование, а также инженерных систем в течение установленного срока службы объектов нежилого фонда с использованием в необходимых объемах материальных и финансовых ресурсов.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Техническое обслуживание нежилого фонда включает работы по контролю за его состоянием, поддержанию в исправности, ремонту, наладке и регулированию инженерных систем и т.д. Контроль за техническим состоянием осуществляется путем проведения плановых и внеплановых осмотров.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Текущий ремонт объектов нежилого фонда включает в себя комплекс строительных и организационно-технических мероприятий с целью устранения неисправностей оборудования и инженерных систем объектов нежилого фонда.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2.2. Система технического осмотра нежилых помещений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Целью осмотров является установление возможных причин возникновения дефектов и выработка мер по их устранению. В ходе осмотров осуществляется также контроль за использованием и содержанием объектов нежилого фонда.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При осмотре следует инструктировать пользователей нежилых помещений о порядке содержания и эксплуатации инженерного оборудования и правилах пожарной безопасности.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2.2.1. Сроки и виды осмотров объектов нежилого фонда: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а) общие, в ходе которых проводится осмотр объекта нежилого фонда в целом, включая конструкции, инженерное оборудование и внешнее благоустройство;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б) частичные - осмотры, которые предусматривают осмотр отдельных элементов объекта нежилого фонда.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Общие осмотры должны производиться два раза в год: весной и осенью (до начала отопительного сезона).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После ливней, ураганных ветров, обильных снегопадов, наводнений и других явлений стихийного характера, вызывающих повреждения отдельных элементов зданий, а также в случае аварий на внешних коммуникациях или при выявлении деформации конструкций и неисправности инженерного оборудования, нарушающих условия нормальной эксплуатации, должны проводиться внеочередные (неплановые) осмотры.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 Организация проведения осмотров и обследований объектов нежилого фонда осуществляется следующим образом: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2.3.1. Общие плановые осмотры, а также внеочередные, проводятся представителем собственника нежилого фонда.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lastRenderedPageBreak/>
        <w:t>2.3.2. Частичные плановые осмотры конструктивных элементов и инженерного оборудования проводятся представителями специализированных служб, обеспечивающих техническое обслуживание и ремонт.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Особое внимание в процессе осмотров должно быть уделено тем объектам нежилого фонда, их конструкциям и оборудованию, которые имеют физический износ свыше 60%.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2.4. Результаты осмотров должны отражаться в специальных документах по учету технического состояния объекта нежилого фонда: журналах, паспортах, актах.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Собственник имущества обязан выдать рекомендации пользователям и арендаторам объекта нежилого фонда на выполнение текущего ремонта за свой счет согласно действующим нормативным документам.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 Организация и планирование текущего ремонта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2.5.1. Продолжительность текущего ремонта определяется по нормам на каждый вид ремонтных работ конструкций и оборудования.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2.5.2. Периодичность текущего ремонта устанавливается в пределах трех - пяти лет с учетом группы капитальности зданий, физического износа и местных условий.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2.6. Планирование капитального ремонта нежилого фонда осуществляется в соответствии с действующим законодательством.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3. Правила содержания объектов нежилого фонда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3.1. Объекты нежилого фонда необходимо содержать в чистоте при температуре, влажности воздуха и кратности воздухообмена в соответствии с установленными требованиями.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3.2. Устранение конденсата на трубах водопровода и канализации в санитарных узлах следует достигать частым проветриванием помещений при полностью открытых вентиляционных отверстиях. В случае недостаточности указанных мер трубопроводы рекомендуется утеплять и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гидроизолировать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>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3.3. Не допускается использование газовых и электрических плит для обогрева помещений.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4. Перечень работ, относящихся к текущему ремонту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4.1. Фундаменты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Устранение местных деформаций, усиление, восстановление поврежденных участков фундаментов, вентиляционных продухов, отмосток и входов в подвалы.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4.2. Стены и фасады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Герметизация стыков, заделка и восстановление архитектурных элементов; смена участков обшивки деревянных стен, ремонт и окраска фасадов.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4.3. Перекрытия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Частичная смена отдельных элементов; заделка швов и трещин; укрепление и окраска.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4.4. Крыши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lastRenderedPageBreak/>
        <w:t>Усиление элементов деревянной стропильной системы, анти-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септирование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антиперирование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>; устранение неисправностей стальных, асбестоцементных и других кровель, замена водосточных труб; ремонт гидроизоляции, утепления и вентиляции.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4.5. Оконные и дверные заполнения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Смена и восстановление отдельных элементов (приборов) и заполнений.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4.6. Полы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Замена, восстановление отдельных участков.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4.7. Внутренняя отделка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Восстановление отделки стен, потолков, полов отдельными участками.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4.8. Отопление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отопления.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4.9. Водопровод. 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замена, восстановление и ремонт отдельных элементов и частей элементов внутренних систем водопроводов.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4.10. Электроснабжение и электротехнические устройства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Установка, замена и восстановление электроснабжения здания.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4.11. Внешнее благоустройство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Ремонт и восстановление разрушенных участков тротуаров, проездов, дорожек, отмосток ограждений.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5. Примерный перечень работ, проводимых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при капитальном ремонте нежилого фонда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5.1. Модернизация нежилых зданий при их капитальном ремонте (перепланировка с учетом разукрупнения, расширения площади за счет вспомогательных помещений; оборудование системами холодного водоснабжения, газоснабжения с присоединением к существующим магистральным сетям при расстоянии от ввода до точки подключения к магистралям до 150 м; устройство газоходов, бойлерных; холодного водоснабжения (в том числе с обязательным применением модернизированных отопительных приборов и трубопроводов из пластика, </w:t>
      </w:r>
      <w:proofErr w:type="spellStart"/>
      <w:r w:rsidRPr="000927A4">
        <w:rPr>
          <w:rFonts w:ascii="Times New Roman" w:hAnsi="Times New Roman" w:cs="Times New Roman"/>
          <w:sz w:val="28"/>
          <w:szCs w:val="28"/>
        </w:rPr>
        <w:t>металлопластика</w:t>
      </w:r>
      <w:proofErr w:type="spellEnd"/>
      <w:r w:rsidRPr="000927A4">
        <w:rPr>
          <w:rFonts w:ascii="Times New Roman" w:hAnsi="Times New Roman" w:cs="Times New Roman"/>
          <w:sz w:val="28"/>
          <w:szCs w:val="28"/>
        </w:rPr>
        <w:t xml:space="preserve"> и т.д. и запретом на установку стальных труб); перевод существующей сети электроснабжения на повышенное напряжение; устройство систем противопожарной автоматики и дымоудаления; тепловых сетей, инженерного оборудования; благоустройство дворовых территорий (замощение, асфальтирование, озеленение, устройство ограждений); ремонт крыш, фасадов. 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5.2. Утепление нежилых зданий (работы по улучшению теплозащитных свойств ограждающих конструкций, устройство оконных заполнений с тройным остеклением, устройство наружных тамбуров).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5.3. Установка приборов учета расхода тепловой энергии на отопление, расхода холодной воды.</w:t>
      </w:r>
    </w:p>
    <w:p w:rsidR="00B64C6F" w:rsidRDefault="00B64C6F" w:rsidP="00B64C6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927A4">
        <w:rPr>
          <w:rFonts w:ascii="Times New Roman" w:hAnsi="Times New Roman" w:cs="Times New Roman"/>
          <w:b/>
          <w:sz w:val="28"/>
          <w:szCs w:val="28"/>
        </w:rPr>
        <w:t>6. Ответственность за нарушение настоящих Правил</w:t>
      </w:r>
    </w:p>
    <w:p w:rsidR="00B64C6F" w:rsidRPr="000927A4" w:rsidRDefault="00B64C6F" w:rsidP="00B64C6F">
      <w:pPr>
        <w:pStyle w:val="ConsPlusNormal"/>
        <w:suppressAutoHyphens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За несоблюдение настоящих Правил физические и юридические лица, использующие объекты нежилого фонда, находящиеся в муниципальной собственности, несут ответственность в соответствии с действующим законодательством Российской Федерации.</w:t>
      </w:r>
    </w:p>
    <w:p w:rsidR="00B64C6F" w:rsidRPr="000927A4" w:rsidRDefault="00B64C6F" w:rsidP="00B64C6F">
      <w:pPr>
        <w:pStyle w:val="ConsPlusNormal"/>
        <w:suppressAutoHyphens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pStyle w:val="ConsPlusNormal"/>
        <w:suppressAutoHyphens/>
        <w:spacing w:line="24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0927A4" w:rsidRDefault="00B64C6F" w:rsidP="00B64C6F">
      <w:pPr>
        <w:suppressAutoHyphens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>Председатель Собрания депутатов –</w:t>
      </w:r>
    </w:p>
    <w:p w:rsidR="00B64C6F" w:rsidRPr="000927A4" w:rsidRDefault="00B64C6F" w:rsidP="00B64C6F">
      <w:pPr>
        <w:suppressAutoHyphens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927A4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Коммунарского</w:t>
      </w:r>
      <w:r w:rsidRPr="000927A4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</w:t>
      </w:r>
      <w:r w:rsidR="00FD532C">
        <w:rPr>
          <w:rFonts w:ascii="Times New Roman" w:hAnsi="Times New Roman" w:cs="Times New Roman"/>
          <w:sz w:val="28"/>
          <w:szCs w:val="28"/>
        </w:rPr>
        <w:t>В.П. Гурьев</w:t>
      </w:r>
      <w:r w:rsidRPr="000927A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64C6F" w:rsidRPr="000927A4" w:rsidRDefault="00B64C6F" w:rsidP="00B64C6F">
      <w:pPr>
        <w:pStyle w:val="ConsPlusNormal"/>
        <w:suppressAutoHyphens/>
        <w:spacing w:line="240" w:lineRule="exact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64C6F" w:rsidRPr="00914ACE" w:rsidRDefault="00B64C6F" w:rsidP="00B64C6F">
      <w:pPr>
        <w:keepNext/>
        <w:keepLines/>
        <w:tabs>
          <w:tab w:val="left" w:pos="-36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914ACE" w:rsidRPr="00914ACE" w:rsidRDefault="00914ACE" w:rsidP="00B64C6F">
      <w:pPr>
        <w:keepNext/>
        <w:keepLines/>
        <w:tabs>
          <w:tab w:val="left" w:pos="-36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914ACE" w:rsidRPr="00914ACE" w:rsidSect="00B64C6F">
      <w:headerReference w:type="default" r:id="rId7"/>
      <w:footerReference w:type="default" r:id="rId8"/>
      <w:pgSz w:w="11906" w:h="16838"/>
      <w:pgMar w:top="1134" w:right="680" w:bottom="1134" w:left="1418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76F" w:rsidRDefault="00CF076F">
      <w:pPr>
        <w:spacing w:after="0" w:line="240" w:lineRule="auto"/>
      </w:pPr>
      <w:r>
        <w:separator/>
      </w:r>
    </w:p>
  </w:endnote>
  <w:endnote w:type="continuationSeparator" w:id="0">
    <w:p w:rsidR="00CF076F" w:rsidRDefault="00CF0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CF076F">
    <w:pPr>
      <w:pStyle w:val="a6"/>
      <w:jc w:val="right"/>
    </w:pPr>
  </w:p>
  <w:p w:rsidR="00BE17FB" w:rsidRDefault="00CF07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76F" w:rsidRDefault="00CF076F">
      <w:pPr>
        <w:spacing w:after="0" w:line="240" w:lineRule="auto"/>
      </w:pPr>
      <w:r>
        <w:separator/>
      </w:r>
    </w:p>
  </w:footnote>
  <w:footnote w:type="continuationSeparator" w:id="0">
    <w:p w:rsidR="00CF076F" w:rsidRDefault="00CF0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3171EF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D87E770" wp14:editId="71C6896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635" r="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3171EF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E7037A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87E7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.05pt;width:6pt;height:13.7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3171EF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E7037A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ACE"/>
    <w:rsid w:val="00060ED2"/>
    <w:rsid w:val="001035EC"/>
    <w:rsid w:val="001D0B08"/>
    <w:rsid w:val="002B4212"/>
    <w:rsid w:val="002F4A3C"/>
    <w:rsid w:val="003171EF"/>
    <w:rsid w:val="00393BF0"/>
    <w:rsid w:val="003B3965"/>
    <w:rsid w:val="003F2D08"/>
    <w:rsid w:val="00533C7C"/>
    <w:rsid w:val="00661406"/>
    <w:rsid w:val="00687EF2"/>
    <w:rsid w:val="006B3AF7"/>
    <w:rsid w:val="006E38AD"/>
    <w:rsid w:val="00706983"/>
    <w:rsid w:val="00914ACE"/>
    <w:rsid w:val="0095011B"/>
    <w:rsid w:val="00AB516A"/>
    <w:rsid w:val="00B27C0B"/>
    <w:rsid w:val="00B31673"/>
    <w:rsid w:val="00B33DC0"/>
    <w:rsid w:val="00B64C6F"/>
    <w:rsid w:val="00B77A8A"/>
    <w:rsid w:val="00C24DF1"/>
    <w:rsid w:val="00CC0385"/>
    <w:rsid w:val="00CF076F"/>
    <w:rsid w:val="00D02748"/>
    <w:rsid w:val="00DD7EE8"/>
    <w:rsid w:val="00E03728"/>
    <w:rsid w:val="00E466C5"/>
    <w:rsid w:val="00E7037A"/>
    <w:rsid w:val="00E85FA1"/>
    <w:rsid w:val="00F30891"/>
    <w:rsid w:val="00F35A69"/>
    <w:rsid w:val="00FD532C"/>
    <w:rsid w:val="00FF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4BB59"/>
  <w15:chartTrackingRefBased/>
  <w15:docId w15:val="{4FF46CC7-9E8D-440C-BE89-9EF89B0F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914ACE"/>
  </w:style>
  <w:style w:type="paragraph" w:styleId="a4">
    <w:name w:val="header"/>
    <w:basedOn w:val="a"/>
    <w:link w:val="a5"/>
    <w:rsid w:val="00914A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Верхний колонтитул Знак"/>
    <w:basedOn w:val="a0"/>
    <w:link w:val="a4"/>
    <w:rsid w:val="00914A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footer"/>
    <w:basedOn w:val="a"/>
    <w:link w:val="a7"/>
    <w:rsid w:val="00914ACE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Нижний колонтитул Знак"/>
    <w:basedOn w:val="a0"/>
    <w:link w:val="a6"/>
    <w:rsid w:val="00914AC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914ACE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914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17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71E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B64C6F"/>
    <w:pPr>
      <w:autoSpaceDE w:val="0"/>
      <w:autoSpaceDN w:val="0"/>
      <w:adjustRightInd w:val="0"/>
      <w:spacing w:after="0" w:line="240" w:lineRule="auto"/>
      <w:ind w:left="284" w:firstLine="709"/>
      <w:jc w:val="center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B64C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64C6F"/>
    <w:rPr>
      <w:rFonts w:ascii="Arial" w:eastAsia="Calibri" w:hAnsi="Arial" w:cs="Arial"/>
      <w:sz w:val="20"/>
      <w:szCs w:val="20"/>
    </w:rPr>
  </w:style>
  <w:style w:type="paragraph" w:styleId="ac">
    <w:name w:val="No Spacing"/>
    <w:uiPriority w:val="1"/>
    <w:qFormat/>
    <w:rsid w:val="00B64C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4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1909</Words>
  <Characters>10883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 Мария Игоревна</dc:creator>
  <cp:keywords/>
  <dc:description/>
  <cp:lastModifiedBy>RePack by Diakov</cp:lastModifiedBy>
  <cp:revision>17</cp:revision>
  <cp:lastPrinted>2025-07-29T05:14:00Z</cp:lastPrinted>
  <dcterms:created xsi:type="dcterms:W3CDTF">2024-02-12T14:17:00Z</dcterms:created>
  <dcterms:modified xsi:type="dcterms:W3CDTF">2025-07-29T05:14:00Z</dcterms:modified>
</cp:coreProperties>
</file>