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B72" w:rsidRDefault="003C7B72">
      <w:pPr>
        <w:widowControl w:val="0"/>
        <w:autoSpaceDE w:val="0"/>
        <w:autoSpaceDN w:val="0"/>
        <w:adjustRightInd w:val="0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C7B72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7B72" w:rsidRDefault="003C7B72">
            <w:pPr>
              <w:widowControl w:val="0"/>
              <w:autoSpaceDE w:val="0"/>
              <w:autoSpaceDN w:val="0"/>
              <w:adjustRightInd w:val="0"/>
            </w:pPr>
            <w:r>
              <w:t>12 мая 2009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C7B72" w:rsidRDefault="003C7B72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N 218-ЗС</w:t>
            </w:r>
          </w:p>
        </w:tc>
      </w:tr>
    </w:tbl>
    <w:p w:rsidR="003C7B72" w:rsidRDefault="003C7B7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sz w:val="2"/>
          <w:szCs w:val="2"/>
        </w:rPr>
      </w:pPr>
    </w:p>
    <w:p w:rsidR="003C7B72" w:rsidRDefault="003C7B72">
      <w:pPr>
        <w:widowControl w:val="0"/>
        <w:autoSpaceDE w:val="0"/>
        <w:autoSpaceDN w:val="0"/>
        <w:adjustRightInd w:val="0"/>
      </w:pPr>
    </w:p>
    <w:p w:rsidR="003C7B72" w:rsidRDefault="003C7B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РОСТОВСКОЙ ОБЛАСТИ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C7B72" w:rsidRDefault="003C7B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ПРОТИВОДЕЙСТВИИ КОРРУПЦИИ В РОСТОВСКОЙ ОБЛАСТИ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</w:pPr>
    </w:p>
    <w:p w:rsidR="003C7B72" w:rsidRDefault="003C7B72">
      <w:pPr>
        <w:widowControl w:val="0"/>
        <w:autoSpaceDE w:val="0"/>
        <w:autoSpaceDN w:val="0"/>
        <w:adjustRightInd w:val="0"/>
        <w:jc w:val="right"/>
      </w:pPr>
      <w:proofErr w:type="gramStart"/>
      <w:r>
        <w:t>Принят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jc w:val="right"/>
      </w:pPr>
      <w:r>
        <w:t>Законодательным Собранием</w:t>
      </w:r>
    </w:p>
    <w:p w:rsidR="003C7B72" w:rsidRDefault="003C7B72">
      <w:pPr>
        <w:widowControl w:val="0"/>
        <w:autoSpaceDE w:val="0"/>
        <w:autoSpaceDN w:val="0"/>
        <w:adjustRightInd w:val="0"/>
        <w:jc w:val="right"/>
      </w:pPr>
      <w:r>
        <w:t>23 апреля 2009 года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</w:pPr>
    </w:p>
    <w:p w:rsidR="003C7B72" w:rsidRDefault="003C7B72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Областных законов РО от 29.09.2009 </w:t>
      </w:r>
      <w:hyperlink r:id="rId6" w:history="1">
        <w:r>
          <w:rPr>
            <w:color w:val="0000FF"/>
          </w:rPr>
          <w:t>N 294-ЗС</w:t>
        </w:r>
      </w:hyperlink>
      <w:r>
        <w:t>,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jc w:val="center"/>
      </w:pPr>
      <w:r>
        <w:t xml:space="preserve">от 16.04.2010 </w:t>
      </w:r>
      <w:hyperlink r:id="rId7" w:history="1">
        <w:r>
          <w:rPr>
            <w:color w:val="0000FF"/>
          </w:rPr>
          <w:t>N 387-ЗС</w:t>
        </w:r>
      </w:hyperlink>
      <w:r>
        <w:t xml:space="preserve">, от 13.03.2013 </w:t>
      </w:r>
      <w:hyperlink r:id="rId8" w:history="1">
        <w:r>
          <w:rPr>
            <w:color w:val="0000FF"/>
          </w:rPr>
          <w:t>N 1070-ЗС</w:t>
        </w:r>
      </w:hyperlink>
      <w:r>
        <w:t>,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</w:pPr>
      <w:r>
        <w:t xml:space="preserve">от 30.07.2013 </w:t>
      </w:r>
      <w:hyperlink r:id="rId9" w:history="1">
        <w:r>
          <w:rPr>
            <w:color w:val="0000FF"/>
          </w:rPr>
          <w:t>N 1165-ЗС</w:t>
        </w:r>
      </w:hyperlink>
      <w:r>
        <w:t xml:space="preserve">, от 23.12.2013 </w:t>
      </w:r>
      <w:hyperlink r:id="rId10" w:history="1">
        <w:r>
          <w:rPr>
            <w:color w:val="0000FF"/>
          </w:rPr>
          <w:t>N 94-ЗС</w:t>
        </w:r>
      </w:hyperlink>
      <w:r>
        <w:t>)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0" w:name="Par17"/>
      <w:bookmarkEnd w:id="0"/>
      <w:r>
        <w:t>Статья 1. Предмет правового регулирования настоящего Областного закона</w:t>
      </w:r>
    </w:p>
    <w:p w:rsidR="003C7B72" w:rsidRDefault="003C7B72">
      <w:pPr>
        <w:widowControl w:val="0"/>
        <w:autoSpaceDE w:val="0"/>
        <w:autoSpaceDN w:val="0"/>
        <w:adjustRightInd w:val="0"/>
        <w:jc w:val="center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Настоящим Областным законом устанавливаются правовые и организационные основы противодействия коррупции в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1" w:name="Par21"/>
      <w:bookmarkEnd w:id="1"/>
      <w:r>
        <w:t>Статья 2. Основные понятия, используемые в настоящем Областном законе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настоящем Областном законе используются основные понятия, предусмотренные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(далее - Федеральный закон "О противодействии коррупции").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2" w:name="Par25"/>
      <w:bookmarkEnd w:id="2"/>
      <w:r>
        <w:t>Статья 3. Правовая основа противодействия коррупции в Ростовской области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_GoBack"/>
      <w:bookmarkEnd w:id="3"/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Правовую основу противодействия коррупции в Ростовской области составляют </w:t>
      </w:r>
      <w:hyperlink r:id="rId12" w:history="1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Федеральный </w:t>
      </w:r>
      <w:hyperlink r:id="rId13" w:history="1">
        <w:r>
          <w:rPr>
            <w:color w:val="0000FF"/>
          </w:rPr>
          <w:t>закон</w:t>
        </w:r>
      </w:hyperlink>
      <w:r>
        <w:t xml:space="preserve"> "О противодействии коррупции"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</w:t>
      </w:r>
      <w:hyperlink r:id="rId14" w:history="1">
        <w:r>
          <w:rPr>
            <w:color w:val="0000FF"/>
          </w:rPr>
          <w:t>Устав</w:t>
        </w:r>
      </w:hyperlink>
      <w:r>
        <w:t xml:space="preserve"> Ростовской области, настоящий</w:t>
      </w:r>
      <w:proofErr w:type="gramEnd"/>
      <w:r>
        <w:t xml:space="preserve"> Областной закон, другие областные законы, нормативные правовые акты государственных органов Ростовской области и муниципальные нормативные правовые акты.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4" w:name="Par29"/>
      <w:bookmarkEnd w:id="4"/>
      <w:r>
        <w:t>Статья 4. Основные задачи противодействия коррупции в Ростовской области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Основными задачами противодействия коррупции в Ростовской области являются: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1) создание системы противодействия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2) устранение факторов, способствующих созданию условий для проявления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3) формирование в обществе нетерпимости к коррупционному поведению;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4) привлечение граждан, общественных объединений и средств массовой информации к деятельности по противодействию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5) повышение ответственности государственных гражданских служащих Ростовской области и муниципальных служащих при осуществлении ими своих прав и обязанностей;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6) повышение эффективности деятельности государственных органов Ростовской области и органов местного самоуправления.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5" w:name="Par39"/>
      <w:bookmarkEnd w:id="5"/>
      <w:r>
        <w:t>Статья 5. Направления деятельности государственных органов Ростовской области и органов местного самоуправления по повышению эффективности противодействия коррупции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Направлениями деятельности государственных органов Ростовской области и органов местного самоуправления по повышению эффективности противодействия коррупции являются: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1) участие в проведении единой государственной политики в сфере противодействия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2) принятие законодательных, административных и иных мер, направленных на привлечение государственных гражданских служащих Ростовской области, муниципальных служащих, граждан, общественных объединений и средств массовой информации к активному участию в деятельности по противодействию коррупции, на формирование в обществе нетерпимости к коррупционному поведению;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совершенствование системы и структуры государственных органов Ростовской области, органов местного самоуправления, создание механизмов общественного </w:t>
      </w:r>
      <w:proofErr w:type="gramStart"/>
      <w:r>
        <w:t>контроля за</w:t>
      </w:r>
      <w:proofErr w:type="gramEnd"/>
      <w:r>
        <w:t xml:space="preserve"> их деятельностью;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4) введение антикоррупционных стандартов;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5) создание эффективной системы реализации и защиты прав граждан и юридических лиц;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6) обеспечение доступа граждан к информации о деятельности государственных органов Ростовской области и органов местного самоуправления;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7) совершенствование порядка прохождения государственной гражданской службы Ростовской области и муниципальной службы;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8) обеспечение добросовестности, открытости, добросовестной конкуренции и объективности осуществлении закупок товаров, работ, услуг для обеспечения государственных нужд Ростовской области и муниципальных нужд;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РО от 23.12.2013 N 94-ЗС)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9) устранение необоснованных запретов и ограничений, особенно в области экономической деятельности;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10) совершенствование порядка использования имущества, находящегося в государственной собственности Ростовской области, муниципального имущества, государственных ресурсов Ростовской области и муниципальных ресурсов (в том числе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11) повышение уровня оплаты труда и социальной защищенности государственных гражданских служащих Ростовской области и муниципальных служащих;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12) создание системы стимулов для антикоррупционного поведения государственных гражданских служащих Ростовской области и муниципальных служащих при осуществлении ими своих прав и обязанностей;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13) усиление </w:t>
      </w:r>
      <w:proofErr w:type="gramStart"/>
      <w:r>
        <w:t>контроля за</w:t>
      </w:r>
      <w:proofErr w:type="gramEnd"/>
      <w:r>
        <w:t xml:space="preserve"> решением вопросов, содержащихся в обращениях граждан и юридических лиц;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14) сокращение численности государственных гражданских служащих Ростовской области и муниципальных служащих с одновременным привлечением на государственную гражданскую службу и муниципальную службу квалифицированных специалистов;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15) повышение ответственности государственных органов Ростовской области, органов местного самоуправления и их должностных лиц за непринятие мер по устранению причин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16) оптимизация и конкретизация полномочий государственных органов Ростовской области, государственных гражданских служащих Ростовской области, органов местного самоуправления и муниципальных служащих, которые должны быть отражены в административных и должностных регламентах;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17) определение лиц, ответственных за реализацию планов противодействия коррупции в государственных органах Ростовской области и органах местного самоуправления;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18) иные направления в соответствии с федеральным и областным законодательством и муниципальными правовыми актами.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6" w:name="Par62"/>
      <w:bookmarkEnd w:id="6"/>
      <w:r>
        <w:t>Статья 6. Комиссии по противодействию коррупции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1. В целях противодействия коррупции в Ростовской области создается постоянно действующая комиссия по противодействию коррупции в Ростовской области (далее - Комиссия).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В состав Комиссии включаются заместители Губернатора Ростовской области, депутаты Законодательного Собрания Ростовской области, представители Ведомства по управлению государственной гражданской службой Ростовской области, других государственных органов Ростовской области, а также по согласованию представители прокуратуры Ростовской области и других федеральных государственных органов, органов местного самоуправления, средств массовой информации, общественных объединений, учреждений науки, образовательных организаций высшего образования.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Областных законов РО от 13.03.2013 </w:t>
      </w:r>
      <w:hyperlink r:id="rId16" w:history="1">
        <w:r>
          <w:rPr>
            <w:color w:val="0000FF"/>
          </w:rPr>
          <w:t>N 1070-ЗС</w:t>
        </w:r>
      </w:hyperlink>
      <w:r>
        <w:t xml:space="preserve">, от 30.07.2013 </w:t>
      </w:r>
      <w:hyperlink r:id="rId17" w:history="1">
        <w:r>
          <w:rPr>
            <w:color w:val="0000FF"/>
          </w:rPr>
          <w:t>N 1165-ЗС</w:t>
        </w:r>
      </w:hyperlink>
      <w:r>
        <w:t>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Персональный состав Комиссии утверждается Губернатором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РО от 13.03.2013 N 1070-ЗС)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3. Основными задачами Комиссии являются: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1) координация деятельности государственных органов Ростовской области по противодействию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2) взаимодействие с федеральными государственными органами и органами местного самоуправления по вопросам противодействия коррупции;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3) разработка рекомендаций по вопросам противодействия коррупции, в том числе по минимизации и (или) ликвидации последствий коррупционных правонарушений;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4) подготовка предложений в проект антикоррупционной программы Ростовской области;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5) подготовка предложений в планы противодействия коррупции в государственных органах Ростовской области;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6) разработка предложений по введению антикоррупционных стандартов;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7) утратил силу. - Областной </w:t>
      </w:r>
      <w:hyperlink r:id="rId19" w:history="1">
        <w:r>
          <w:rPr>
            <w:color w:val="0000FF"/>
          </w:rPr>
          <w:t>закон</w:t>
        </w:r>
      </w:hyperlink>
      <w:r>
        <w:t xml:space="preserve"> от 29.09.2009 N 294-ЗС;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8) оказание содействия государственным органам Ростовской области и органам местного самоуправления в реализации мер по противодействию коррупции в этих органах;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9) осуществление антикоррупционного мониторинга;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10) участие в повышении правовой культуры граждан и антикоррупционной пропаганде.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Утратила силу. - Областной </w:t>
      </w:r>
      <w:hyperlink r:id="rId20" w:history="1">
        <w:r>
          <w:rPr>
            <w:color w:val="0000FF"/>
          </w:rPr>
          <w:t>закон</w:t>
        </w:r>
      </w:hyperlink>
      <w:r>
        <w:t xml:space="preserve"> от 29.09.2009 N 294-ЗС.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5. Порядок деятельности Комиссии устанавливается Правительством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РО от 13.03.2013 N 1070-ЗС)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6. Органы местного самоуправления вправе создавать комиссии по противодействию коррупции в муниципальных образованиях.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7" w:name="Par85"/>
      <w:bookmarkEnd w:id="7"/>
      <w:r>
        <w:t>Статья 7. Антикоррупционные программы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Областного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16.04.2010 N 387-ЗС)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1. Антикоррупционная программа Ростовской области представляет собой совокупность предусмотренных в государственной программе Ростовской области мероприятий, направленных на реализацию правовых, экономических, информационно-пропагандистских, организационных и иных мер по противодействию коррупции.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РО от 23.12.2013 N 94-ЗС)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2. Антикоррупционная программа Ростовской области разрабатывается с учетом предложений Комиссии и утверждается Правительством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РО от 13.03.2013 N 1070-ЗС)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3. Органы местного самоуправления могут утверждать антикоррупционные программы муниципальных образований.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8" w:name="Par95"/>
      <w:bookmarkEnd w:id="8"/>
      <w:r>
        <w:t>Статья 8. Антикоррупционные стандарты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1. Антикоррупционные стандарты представляют собой единую для определенной сферы деятельности государственных органов Ростовской области, органов местного самоуправления систему запретов, ограничений и дозволений, обеспечивающих предупреждение коррупции.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2. Установление антикоррупционных стандартов осуществляется в целях совершенствования деятельности государственных органов Ростовской области, органов местного самоуправления и создания эффективной системы реализации и защиты прав граждан и юридических лиц.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3. Антикоррупционные стандарты в сфере деятельности государственных органов Ростовской области устанавливаются областными законами, а в сфере деятельности органов местного самоуправления - муниципальными нормативными правовыми актами.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9" w:name="Par101"/>
      <w:bookmarkEnd w:id="9"/>
      <w:r>
        <w:t>Статья 9. Антикоррупционная экспертиза нормативных правовых актов государственных органов Ростовской области, их должностных лиц (проектов нормативных правовых актов)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Областного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29.09.2009 N 294-ЗС)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 xml:space="preserve">Антикоррупционная экспертиза нормативных правовых актов государственных органов Ростовской области, их должностных лиц (проектов нормативных правовых актов) проводится государственными органами Ростовской области, их должностными лицами в соответствии с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от 17 июля 2009 года N 172-ФЗ "Об антикоррупционной экспертизе нормативных правовых актов и проектов нормативных правовых актов" (далее - Федеральный закон "Об антикоррупционной экспертизе нормативных правовых актов и проектов нормативных правовых</w:t>
      </w:r>
      <w:proofErr w:type="gramEnd"/>
      <w:r>
        <w:t xml:space="preserve"> актов") в порядке, установленном нормативными правовыми актами соответствующих государственных органов Ростовской области, и согласно </w:t>
      </w:r>
      <w:hyperlink r:id="rId27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2. Государственные органы Ростовской области,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Выявленные в нормативных правовых актах (проектах нормативных правовых актов) </w:t>
      </w:r>
      <w:proofErr w:type="spellStart"/>
      <w:r>
        <w:t>коррупциогенные</w:t>
      </w:r>
      <w:proofErr w:type="spellEnd"/>
      <w:r>
        <w:t xml:space="preserve"> факторы отражаются в заключении, составляемом при проведении антикоррупционной экспертизы.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Заключение, составляемое при проведении антикоррупционной экспертизы, носит </w:t>
      </w:r>
      <w:r>
        <w:lastRenderedPageBreak/>
        <w:t>рекомендательный характер и подлежит обязательному рассмотрению соответствующим государственным органом Ростовской области или должностным лицом.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Государственные органы Ростовской области, их должностные лица в случае обнаружения в нормативных правовых актах (проектах нормативных правовых актов) </w:t>
      </w:r>
      <w:proofErr w:type="spellStart"/>
      <w:r>
        <w:t>коррупциогенных</w:t>
      </w:r>
      <w:proofErr w:type="spellEnd"/>
      <w:r>
        <w:t xml:space="preserve"> факторов, принятие </w:t>
      </w:r>
      <w:proofErr w:type="gramStart"/>
      <w:r>
        <w:t>мер</w:t>
      </w:r>
      <w:proofErr w:type="gramEnd"/>
      <w:r>
        <w:t xml:space="preserve"> по устранению которых не относится к их компетенции, информируют об этом органы прокуратуры.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"Об антикоррупционной экспертизе нормативных правовых актов и проектов нормативных правовых актов" институты гражданского общества и граждане могут за счет собственных сре</w:t>
      </w:r>
      <w:proofErr w:type="gramStart"/>
      <w:r>
        <w:t>дств пр</w:t>
      </w:r>
      <w:proofErr w:type="gramEnd"/>
      <w:r>
        <w:t>оводить независимую антикоррупционную экспертизу нормативных правовых актов государственных органов Ростовской области, их должностных лиц (проектов нормативных правовых актов).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Заключение по результатам независимой антикоррупционной экспертизы носит рекомендательный характер и подлежит обязательному рассмотрению государственным органом Ростовской области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10" w:name="Par113"/>
      <w:bookmarkEnd w:id="10"/>
      <w:r>
        <w:t>Статья 10. Антикоррупционный мониторинг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В целях </w:t>
      </w:r>
      <w:proofErr w:type="gramStart"/>
      <w:r>
        <w:t>оценки эффективности мер противодействия коррупции</w:t>
      </w:r>
      <w:proofErr w:type="gramEnd"/>
      <w:r>
        <w:t xml:space="preserve"> в Ростовской области Комиссией осуществляется антикоррупционный мониторинг.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Антикоррупционный мониторинг осуществляется Комиссией посредством сбора, обобщения и анализа информации о фактах коррупции в государственных органах Ростовской области и органах местного самоуправления, о выявленных по результатам антикоррупционной экспертизы нормативных правовых актов государственных органов Ростовской области, органов местного самоуправления, их должностных лиц (проектов нормативных правовых актов) положениях, способствующих созданию условий для проявления коррупции, о последствиях коррупционных правонарушений, об эффективности мер противодействия</w:t>
      </w:r>
      <w:proofErr w:type="gramEnd"/>
      <w:r>
        <w:t xml:space="preserve"> коррупции и иной информации.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29.09.2009 N 294-ЗС)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3. Порядок осуществления Комиссией антикоррупционного мониторинга утверждается Правительством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РО от 13.03.2013 N 1070-ЗС)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4. В целях осуществления антикоррупционного мониторинга Комиссия вправе создавать рабочие группы, порядок деятельности и персональный состав которых утверждаются Комиссией, запрашивать у государственных органов Ростовской области, органов местного самоуправления и у должностных лиц сведения, документы и материалы, необходимые для осуществления антикоррупционного мониторинга.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5. Результаты антикоррупционного мониторинга учитываются при разработке проекта антикоррупционной программы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В целях </w:t>
      </w:r>
      <w:proofErr w:type="gramStart"/>
      <w:r>
        <w:t>оценки эффективности мер противодействия коррупции</w:t>
      </w:r>
      <w:proofErr w:type="gramEnd"/>
      <w:r>
        <w:t xml:space="preserve"> в муниципальных образованиях органы местного самоуправления вправе осуществлять антикоррупционный мониторинг в порядке, установленном нормативным правовым актом представительного органа соответствующего муниципального образования.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11" w:name="Par124"/>
      <w:bookmarkEnd w:id="11"/>
      <w:r>
        <w:t>Статья 11. Повышение правовой культуры граждан и антикоррупционная пропаганда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Повышение правовой культуры граждан и антикоррупционная пропаганда представляют собой деятельность государственных органов Ростовской области, органов </w:t>
      </w:r>
      <w:r>
        <w:lastRenderedPageBreak/>
        <w:t>местного самоуправления, в том числе через средства массовой информации, содержанием которой являются просветительская работа в обществе по вопросам противодействия коррупции, формирование в обществе нетерпимости к коррупционному поведению и укрепление доверия жителей Ростовской области к государственным органам Ростовской области и органам местного самоуправления.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12" w:name="Par128"/>
      <w:bookmarkEnd w:id="12"/>
      <w:r>
        <w:t>Статья 12. Планы противодействия коррупции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1. Государственные органы Ростовской области разрабатывают и утверждают планы противодействия коррупции, предусматривающие проведение конкретных мероприятий по противодействию коррупции.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Органы исполнительной власти Ростовской области утверждают планы противодействия </w:t>
      </w:r>
      <w:proofErr w:type="gramStart"/>
      <w:r>
        <w:t>коррупции</w:t>
      </w:r>
      <w:proofErr w:type="gramEnd"/>
      <w:r>
        <w:t xml:space="preserve"> на основе утверждаемого Губернатором Ростовской области плана противодействия коррупции в органах исполнительной власти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РО от 13.03.2013 N 1070-ЗС)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3. Разработка проектов планов противодействия коррупции в государственных органах Ростовской области осуществляется с учетом предложений Комиссии.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4. Государственные органы Ростовской области ежегодно в срок до 1 марта года, следующего за отчетным периодом, представляют отчеты о реализации планов противодействия коррупции в Комиссию.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5. Органы местного самоуправления вправе утверждать планы противодействия коррупции в органах местного самоуправления в порядке, установленном нормативным правовым актом представительного органа соответствующего муниципального образования.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13" w:name="Par137"/>
      <w:bookmarkEnd w:id="13"/>
      <w:r>
        <w:t>Статья 13. Взаимодействие государственных органов Ростовской области, органов местного самоуправления с гражданами, общественными объединениями, учреждениями науки, образовательными организациями высшего образования и средствами массовой информации по вопросам противодействия коррупции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30.07.2013 N 1165-ЗС)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1. В целях выявления факторов, способствующих созданию условий для проявления коррупции, а также повышения эффективности деятельности государственных органов Ростовской области и органов местного самоуправления осуществляется взаимодействие государственных органов Ростовской области, органов местного самоуправления с гражданами, общественными объединениями, учреждениями науки, образовательными организациями высшего образования и средствами массовой информации.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30.07.2013 N 1165-ЗС)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Взаимодействие государственных органов Ростовской области, органов местного самоуправления с гражданами, общественными объединениями, учреждениями науки, образовательными организациями высшего образования и средствами массовой информации может осуществляться путем создания при государственных органах Ростовской области, органах местного самоуправления совещательных и экспертных органов, состоящих из представителей государственных органов Ростовской области, органов местного самоуправления, общественных объединений, учреждений науки, образовательных организаций высшего образования, средств массовой информации и</w:t>
      </w:r>
      <w:proofErr w:type="gramEnd"/>
      <w:r>
        <w:t xml:space="preserve"> граждан, а также в иных формах.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30.07.2013 N 1165-ЗС)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14" w:name="Par145"/>
      <w:bookmarkEnd w:id="14"/>
      <w:r>
        <w:t>Статья 13.1. Представление сведений о доходах, расходах, об имуществе и обязательствах имущественного характера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РО от 13.03.2013 N 1070-ЗС)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- сведения о доходах и об имуществе) в соответствии с федеральными законами и иными нормативными правовыми актами Российской Федерации обязаны представлять: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15" w:name="Par150"/>
      <w:bookmarkEnd w:id="15"/>
      <w:r>
        <w:t>1) Губернатор Ростовской области;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16" w:name="Par151"/>
      <w:bookmarkEnd w:id="16"/>
      <w:proofErr w:type="gramStart"/>
      <w:r>
        <w:t>2) депутаты Законодательного Собрания Ростовской области;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17" w:name="Par152"/>
      <w:bookmarkEnd w:id="17"/>
      <w:proofErr w:type="gramStart"/>
      <w:r>
        <w:t xml:space="preserve">3) лица, замещающие иные, помимо указанных в </w:t>
      </w:r>
      <w:hyperlink w:anchor="Par150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ar151" w:history="1">
        <w:r>
          <w:rPr>
            <w:color w:val="0000FF"/>
          </w:rPr>
          <w:t>2</w:t>
        </w:r>
      </w:hyperlink>
      <w:r>
        <w:t xml:space="preserve"> настоящей части, государственные должности Ростовской области;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18" w:name="Par153"/>
      <w:bookmarkEnd w:id="18"/>
      <w:r>
        <w:t>4) лица, замещающие муниципальные должности на постоянной основе;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19" w:name="Par154"/>
      <w:bookmarkEnd w:id="19"/>
      <w:r>
        <w:t>5) лица, замещающие должности государственной гражданской службы Ростовской области, включенные в перечень, установленный нормативным правовым актом Правительства Ростовской области;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20" w:name="Par155"/>
      <w:bookmarkEnd w:id="20"/>
      <w:r>
        <w:t>6) лица, замещающие должности муниципальной службы, включенные в перечни, установленные нормативным правовым актом Правительства Ростовской области и (или) муниципальными нормативными правовыми актами;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21" w:name="Par156"/>
      <w:bookmarkEnd w:id="21"/>
      <w:r>
        <w:t>7) лица, замещающие должности руководителей областных государственных учреждений;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22" w:name="Par157"/>
      <w:bookmarkEnd w:id="22"/>
      <w:r>
        <w:t xml:space="preserve">8) лица, претендующие на замещение иных, помимо указанных в </w:t>
      </w:r>
      <w:hyperlink w:anchor="Par150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ar151" w:history="1">
        <w:r>
          <w:rPr>
            <w:color w:val="0000FF"/>
          </w:rPr>
          <w:t>2</w:t>
        </w:r>
      </w:hyperlink>
      <w:r>
        <w:t xml:space="preserve"> настоящей части, государственных должностей Ростовской области;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23" w:name="Par158"/>
      <w:bookmarkEnd w:id="23"/>
      <w:r>
        <w:t xml:space="preserve">9) лица, претендующие на замещение должностей государственной гражданской службы Ростовской области, указанных в </w:t>
      </w:r>
      <w:hyperlink w:anchor="Par154" w:history="1">
        <w:r>
          <w:rPr>
            <w:color w:val="0000FF"/>
          </w:rPr>
          <w:t>пункте 5</w:t>
        </w:r>
      </w:hyperlink>
      <w:r>
        <w:t xml:space="preserve"> настоящей части;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24" w:name="Par159"/>
      <w:bookmarkEnd w:id="24"/>
      <w:r>
        <w:t xml:space="preserve">10) лица, претендующие на замещение должностей муниципальной службы, указанных в </w:t>
      </w:r>
      <w:hyperlink w:anchor="Par155" w:history="1">
        <w:r>
          <w:rPr>
            <w:color w:val="0000FF"/>
          </w:rPr>
          <w:t>пункте 6</w:t>
        </w:r>
      </w:hyperlink>
      <w:r>
        <w:t xml:space="preserve"> настоящей части;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bookmarkStart w:id="25" w:name="Par160"/>
      <w:bookmarkEnd w:id="25"/>
      <w:r>
        <w:t>11) лица, претендующие на замещение должностей руководителей областных государственных учреждений.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 xml:space="preserve">Лица, указанные в </w:t>
      </w:r>
      <w:hyperlink w:anchor="Par150" w:history="1">
        <w:r>
          <w:rPr>
            <w:color w:val="0000FF"/>
          </w:rPr>
          <w:t>пунктах 1</w:t>
        </w:r>
      </w:hyperlink>
      <w:r>
        <w:t>-</w:t>
      </w:r>
      <w:hyperlink w:anchor="Par155" w:history="1">
        <w:r>
          <w:rPr>
            <w:color w:val="0000FF"/>
          </w:rPr>
          <w:t>6 части 1</w:t>
        </w:r>
      </w:hyperlink>
      <w:r>
        <w:t xml:space="preserve"> настоящей статьи, обязаны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</w:t>
      </w:r>
      <w:proofErr w:type="gramEnd"/>
      <w:r>
        <w:t xml:space="preserve"> (супруга) за три последних года, предшествующих совершению сделки, и об источниках получения средств, за счет которых совершена сделка (далее - сведения о расходах).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Сведения о расходах представляются в целях осуществления в соответствии с федеральными законами и иными нормативными правовыми актами Российской Федерации контроля за соответствием расходов лиц, указанных в </w:t>
      </w:r>
      <w:hyperlink w:anchor="Par150" w:history="1">
        <w:r>
          <w:rPr>
            <w:color w:val="0000FF"/>
          </w:rPr>
          <w:t>пунктах 1</w:t>
        </w:r>
      </w:hyperlink>
      <w:r>
        <w:t>-</w:t>
      </w:r>
      <w:hyperlink w:anchor="Par155" w:history="1">
        <w:r>
          <w:rPr>
            <w:color w:val="0000FF"/>
          </w:rPr>
          <w:t>6 части 1</w:t>
        </w:r>
      </w:hyperlink>
      <w:r>
        <w:t xml:space="preserve"> настоящей статьи, расходов их супруг (супругов) и несовершеннолетних детей общему доходу соответствующего лица и его супруги (супруга) за три последних года, предшествующих совершению сделки (далее - контроль за расходами).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Лицо, указанное в </w:t>
      </w:r>
      <w:hyperlink w:anchor="Par150" w:history="1">
        <w:r>
          <w:rPr>
            <w:color w:val="0000FF"/>
          </w:rPr>
          <w:t>пункте 1 части 1</w:t>
        </w:r>
      </w:hyperlink>
      <w:r>
        <w:t xml:space="preserve"> настоящей статьи, представляет сведения о доходах и об имуществе, а также сведения о расходах в порядке, установленном Президентом Российской Федерации.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Сроки и порядок представления лицами, указанными в </w:t>
      </w:r>
      <w:hyperlink w:anchor="Par151" w:history="1">
        <w:r>
          <w:rPr>
            <w:color w:val="0000FF"/>
          </w:rPr>
          <w:t>пункте 2 части 1</w:t>
        </w:r>
      </w:hyperlink>
      <w:r>
        <w:t xml:space="preserve"> настоящей статьи, сведений о доходах и об имуществе, а также порядок проверки их достоверности и полноты, проверки соблюдения указанными лицами ограничений и запретов, установленных федеральными законами, </w:t>
      </w:r>
      <w:hyperlink r:id="rId36" w:history="1">
        <w:r>
          <w:rPr>
            <w:color w:val="0000FF"/>
          </w:rPr>
          <w:t>Уставом</w:t>
        </w:r>
      </w:hyperlink>
      <w:r>
        <w:t xml:space="preserve"> Ростовской области и областными законами, устанавливаются областным законом.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Контроль за расходами лиц, указанных в </w:t>
      </w:r>
      <w:hyperlink w:anchor="Par151" w:history="1">
        <w:r>
          <w:rPr>
            <w:color w:val="0000FF"/>
          </w:rPr>
          <w:t>пункте 2 части 1</w:t>
        </w:r>
      </w:hyperlink>
      <w:r>
        <w:t xml:space="preserve"> настоящей статьи, а также за расходами их супруг (супругов) и несовершеннолетних детей осуществляется в </w:t>
      </w:r>
      <w:r>
        <w:lastRenderedPageBreak/>
        <w:t xml:space="preserve">порядке, определяемом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иными федеральными законами, а также Областным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8 июня 1994</w:t>
      </w:r>
      <w:proofErr w:type="gramEnd"/>
      <w:r>
        <w:t xml:space="preserve"> года N 1-ЗС "О статусе депутата Законодательного Собрания Ростовской области".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 xml:space="preserve">Порядок проверки в соответствующем государственном органе Ростовской области достоверности и полноты сведений о доходах и об имуществе, представляемых лицами, указанными в </w:t>
      </w:r>
      <w:hyperlink w:anchor="Par152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157" w:history="1">
        <w:r>
          <w:rPr>
            <w:color w:val="0000FF"/>
          </w:rPr>
          <w:t>8 части 1</w:t>
        </w:r>
      </w:hyperlink>
      <w:r>
        <w:t xml:space="preserve"> настоящей статьи, сведений, представляемых в соответствии с нормативными правовыми актами Российской Федерации лицами, указанными в </w:t>
      </w:r>
      <w:hyperlink w:anchor="Par157" w:history="1">
        <w:r>
          <w:rPr>
            <w:color w:val="0000FF"/>
          </w:rPr>
          <w:t>пункте 8 части 1</w:t>
        </w:r>
      </w:hyperlink>
      <w:r>
        <w:t xml:space="preserve"> настоящей статьи, а также проверки соблюдения лицами, указанными в </w:t>
      </w:r>
      <w:hyperlink w:anchor="Par152" w:history="1">
        <w:r>
          <w:rPr>
            <w:color w:val="0000FF"/>
          </w:rPr>
          <w:t>пункте 3 части 1</w:t>
        </w:r>
      </w:hyperlink>
      <w:r>
        <w:t xml:space="preserve"> настоящей</w:t>
      </w:r>
      <w:proofErr w:type="gramEnd"/>
      <w:r>
        <w:t xml:space="preserve"> </w:t>
      </w:r>
      <w:proofErr w:type="gramStart"/>
      <w:r>
        <w:t xml:space="preserve">статьи,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законами, нормативными правовыми актами Ростовской области, в отношении государственных должностей Ростовской области в государственных органах Ростовской области, за исключением Правительства Ростовской области и иных органов исполнительной власти Ростовской области, а также должности Уполномоченного по защите прав предпринимателей в</w:t>
      </w:r>
      <w:proofErr w:type="gramEnd"/>
      <w:r>
        <w:t xml:space="preserve"> Ростовской области, определяется Законодательным Собранием Ростовской области.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РО от 30.07.2013 N 1165-ЗС)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Лица, указанные в </w:t>
      </w:r>
      <w:hyperlink w:anchor="Par153" w:history="1">
        <w:r>
          <w:rPr>
            <w:color w:val="0000FF"/>
          </w:rPr>
          <w:t>пунктах 4</w:t>
        </w:r>
      </w:hyperlink>
      <w:r>
        <w:t xml:space="preserve">, </w:t>
      </w:r>
      <w:hyperlink w:anchor="Par155" w:history="1">
        <w:r>
          <w:rPr>
            <w:color w:val="0000FF"/>
          </w:rPr>
          <w:t>6</w:t>
        </w:r>
      </w:hyperlink>
      <w:r>
        <w:t xml:space="preserve"> и </w:t>
      </w:r>
      <w:hyperlink w:anchor="Par159" w:history="1">
        <w:r>
          <w:rPr>
            <w:color w:val="0000FF"/>
          </w:rPr>
          <w:t>10 части 1</w:t>
        </w:r>
      </w:hyperlink>
      <w:r>
        <w:t xml:space="preserve"> настоящей статьи, представляют сведения о доходах и об имуществе в порядке, сроки и по форме, которые установлены для представления сведений о доходах и об имуществе лицами, указанными в </w:t>
      </w:r>
      <w:hyperlink w:anchor="Par154" w:history="1">
        <w:r>
          <w:rPr>
            <w:color w:val="0000FF"/>
          </w:rPr>
          <w:t>пункте 5 части 1</w:t>
        </w:r>
      </w:hyperlink>
      <w:r>
        <w:t xml:space="preserve"> настоящей статьи.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Лица, указанные в </w:t>
      </w:r>
      <w:hyperlink w:anchor="Par153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ar155" w:history="1">
        <w:r>
          <w:rPr>
            <w:color w:val="0000FF"/>
          </w:rPr>
          <w:t>6</w:t>
        </w:r>
      </w:hyperlink>
      <w:r>
        <w:t xml:space="preserve"> части 1 настоящей статьи, представляют сведения о расходах в порядке и по форме, которые установлены для представления сведений о расходах лицами, указанными в </w:t>
      </w:r>
      <w:hyperlink w:anchor="Par154" w:history="1">
        <w:r>
          <w:rPr>
            <w:color w:val="0000FF"/>
          </w:rPr>
          <w:t>пункте 5 части 1</w:t>
        </w:r>
      </w:hyperlink>
      <w:r>
        <w:t xml:space="preserve"> настоящей статьи.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7. Правительство Ростовской области в соответствии с федеральными законами и иными нормативными правовыми актами Российской Федерации: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определяет порядки представления лицами, указанными в </w:t>
      </w:r>
      <w:hyperlink w:anchor="Par152" w:history="1">
        <w:r>
          <w:rPr>
            <w:color w:val="0000FF"/>
          </w:rPr>
          <w:t>пунктах 3</w:t>
        </w:r>
      </w:hyperlink>
      <w:r>
        <w:t xml:space="preserve">, </w:t>
      </w:r>
      <w:hyperlink w:anchor="Par154" w:history="1">
        <w:r>
          <w:rPr>
            <w:color w:val="0000FF"/>
          </w:rPr>
          <w:t>5</w:t>
        </w:r>
      </w:hyperlink>
      <w:r>
        <w:t xml:space="preserve">, </w:t>
      </w:r>
      <w:hyperlink w:anchor="Par156" w:history="1">
        <w:r>
          <w:rPr>
            <w:color w:val="0000FF"/>
          </w:rPr>
          <w:t>7</w:t>
        </w:r>
      </w:hyperlink>
      <w:r>
        <w:t xml:space="preserve">, </w:t>
      </w:r>
      <w:hyperlink w:anchor="Par157" w:history="1">
        <w:r>
          <w:rPr>
            <w:color w:val="0000FF"/>
          </w:rPr>
          <w:t>8</w:t>
        </w:r>
      </w:hyperlink>
      <w:r>
        <w:t xml:space="preserve">, </w:t>
      </w:r>
      <w:hyperlink w:anchor="Par158" w:history="1">
        <w:r>
          <w:rPr>
            <w:color w:val="0000FF"/>
          </w:rPr>
          <w:t>9</w:t>
        </w:r>
      </w:hyperlink>
      <w:r>
        <w:t xml:space="preserve"> и </w:t>
      </w:r>
      <w:hyperlink w:anchor="Par160" w:history="1">
        <w:r>
          <w:rPr>
            <w:color w:val="0000FF"/>
          </w:rPr>
          <w:t>11 части 1</w:t>
        </w:r>
      </w:hyperlink>
      <w:r>
        <w:t xml:space="preserve"> настоящей статьи, сведений о доходах и об имуществе;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2) определяет порядок проверки в соответствующем государственном органе Ростовской области достоверности и полноты сведений о доходах и об имуществе, представляемых лицами, указанными в </w:t>
      </w:r>
      <w:hyperlink w:anchor="Par152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157" w:history="1">
        <w:r>
          <w:rPr>
            <w:color w:val="0000FF"/>
          </w:rPr>
          <w:t>8 части 1</w:t>
        </w:r>
      </w:hyperlink>
      <w:r>
        <w:t xml:space="preserve"> настоящей статьи, сведений, представляемых в соответствии с нормативными правовыми актами Российской Федерации лицами, указанными в </w:t>
      </w:r>
      <w:hyperlink w:anchor="Par157" w:history="1">
        <w:r>
          <w:rPr>
            <w:color w:val="0000FF"/>
          </w:rPr>
          <w:t>пункте 8 части 1</w:t>
        </w:r>
      </w:hyperlink>
      <w:r>
        <w:t xml:space="preserve"> настоящей статьи, а также проверки соблюдения лицами, указанными в </w:t>
      </w:r>
      <w:hyperlink w:anchor="Par152" w:history="1">
        <w:r>
          <w:rPr>
            <w:color w:val="0000FF"/>
          </w:rPr>
          <w:t>пункте 3 части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1</w:t>
        </w:r>
      </w:hyperlink>
      <w:r>
        <w:t xml:space="preserve"> настоящей статьи,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законами, нормативными правовыми актами Ростовской области, в отношении государственных должностей Ростовской области в Правительстве Ростовской области и иных органах исполнительной власти Ростовской области, а также должности Уполномоченного по защите прав предпринимателей в Ростовской области;</w:t>
      </w:r>
      <w:proofErr w:type="gramEnd"/>
    </w:p>
    <w:p w:rsidR="003C7B72" w:rsidRDefault="003C7B72">
      <w:pPr>
        <w:widowControl w:val="0"/>
        <w:autoSpaceDE w:val="0"/>
        <w:autoSpaceDN w:val="0"/>
        <w:adjustRightInd w:val="0"/>
        <w:jc w:val="both"/>
      </w:pPr>
      <w:r>
        <w:t xml:space="preserve">(в ред. Областного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РО от 30.07.2013 N 1165-ЗС)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3) определяет порядок проверки в соответствующем государственном органе достоверности и полноты сведений о доходах и об имуществе, представляемых лицами, указанными в </w:t>
      </w:r>
      <w:hyperlink w:anchor="Par154" w:history="1">
        <w:r>
          <w:rPr>
            <w:color w:val="0000FF"/>
          </w:rPr>
          <w:t>пунктах 5</w:t>
        </w:r>
      </w:hyperlink>
      <w:r>
        <w:t xml:space="preserve"> и </w:t>
      </w:r>
      <w:hyperlink w:anchor="Par158" w:history="1">
        <w:r>
          <w:rPr>
            <w:color w:val="0000FF"/>
          </w:rPr>
          <w:t>9 части 1</w:t>
        </w:r>
      </w:hyperlink>
      <w:r>
        <w:t xml:space="preserve"> настоящей статьи, сведений, представляемых в соответствии с нормативными правовыми актами Российской Федерации лицами, указанными в </w:t>
      </w:r>
      <w:hyperlink w:anchor="Par158" w:history="1">
        <w:r>
          <w:rPr>
            <w:color w:val="0000FF"/>
          </w:rPr>
          <w:t>пункте 9 части 1</w:t>
        </w:r>
      </w:hyperlink>
      <w:r>
        <w:t xml:space="preserve"> настоящей статьи, а также проверки соблюдения лицами, указанными в </w:t>
      </w:r>
      <w:hyperlink w:anchor="Par154" w:history="1">
        <w:r>
          <w:rPr>
            <w:color w:val="0000FF"/>
          </w:rPr>
          <w:t>пункте 5 части 1</w:t>
        </w:r>
      </w:hyperlink>
      <w:r>
        <w:t xml:space="preserve"> настоящей</w:t>
      </w:r>
      <w:proofErr w:type="gramEnd"/>
      <w:r>
        <w:t xml:space="preserve"> статьи, ограничений и запретов, требований о предотвращении или урегулировании конфликта интересов, исполнения ими </w:t>
      </w:r>
      <w:r>
        <w:lastRenderedPageBreak/>
        <w:t xml:space="preserve">обязанностей и соблюдения требований к служебному поведению, установленных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другими федеральными законами, нормативными правовыми актами Ростовской области;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4) определяет порядок проверки достоверности и полноты сведений о доходах и об имуществе представляемых лицами, указанными в </w:t>
      </w:r>
      <w:hyperlink w:anchor="Par155" w:history="1">
        <w:r>
          <w:rPr>
            <w:color w:val="0000FF"/>
          </w:rPr>
          <w:t>пунктах 6</w:t>
        </w:r>
      </w:hyperlink>
      <w:r>
        <w:t xml:space="preserve"> и </w:t>
      </w:r>
      <w:hyperlink w:anchor="Par159" w:history="1">
        <w:r>
          <w:rPr>
            <w:color w:val="0000FF"/>
          </w:rPr>
          <w:t>10 части 1</w:t>
        </w:r>
      </w:hyperlink>
      <w:r>
        <w:t xml:space="preserve"> настоящей статьи, сведений, представляемых в соответствии с нормативными правовыми актами Российской Федерации лицами, указанными в </w:t>
      </w:r>
      <w:hyperlink w:anchor="Par159" w:history="1">
        <w:r>
          <w:rPr>
            <w:color w:val="0000FF"/>
          </w:rPr>
          <w:t>пункте 10 части 1</w:t>
        </w:r>
      </w:hyperlink>
      <w:r>
        <w:t xml:space="preserve"> настоящей статьи, соблюдения лицами, указанными в </w:t>
      </w:r>
      <w:hyperlink w:anchor="Par155" w:history="1">
        <w:r>
          <w:rPr>
            <w:color w:val="0000FF"/>
          </w:rPr>
          <w:t>пункте 6 части 1</w:t>
        </w:r>
      </w:hyperlink>
      <w:r>
        <w:t xml:space="preserve"> настоящей статьи, ограничений и запретов, требований о предотвращении</w:t>
      </w:r>
      <w:proofErr w:type="gramEnd"/>
      <w:r>
        <w:t xml:space="preserve"> или об урегулировании конфликта интересов, исполнения ими обязанностей, установленных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"О противодействии коррупции" и другими нормативными правовыми актами Российской Федерации;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определяет порядок проверки достоверности и полноты сведений о доходах и об имуществе, представляемых лицами, указанными в </w:t>
      </w:r>
      <w:hyperlink w:anchor="Par156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ar160" w:history="1">
        <w:r>
          <w:rPr>
            <w:color w:val="0000FF"/>
          </w:rPr>
          <w:t>11 части 1</w:t>
        </w:r>
      </w:hyperlink>
      <w:r>
        <w:t xml:space="preserve"> настоящей статьи;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6) определяет порядок размещения в информационно-телекоммуникационной сети "Интернет" на официальных сайтах государственных органов Ростовской области сведений о доходах и об имуществе, представляемых лицами, указанными в </w:t>
      </w:r>
      <w:hyperlink w:anchor="Par152" w:history="1">
        <w:r>
          <w:rPr>
            <w:color w:val="0000FF"/>
          </w:rPr>
          <w:t>пунктах 3</w:t>
        </w:r>
      </w:hyperlink>
      <w:r>
        <w:t xml:space="preserve">, </w:t>
      </w:r>
      <w:hyperlink w:anchor="Par154" w:history="1">
        <w:r>
          <w:rPr>
            <w:color w:val="0000FF"/>
          </w:rPr>
          <w:t>5</w:t>
        </w:r>
      </w:hyperlink>
      <w:r>
        <w:t xml:space="preserve"> и </w:t>
      </w:r>
      <w:hyperlink w:anchor="Par156" w:history="1">
        <w:r>
          <w:rPr>
            <w:color w:val="0000FF"/>
          </w:rPr>
          <w:t>7 части 1</w:t>
        </w:r>
      </w:hyperlink>
      <w:r>
        <w:t xml:space="preserve"> настоящей статьи, и предоставления их для опубликования средствам массовой информации;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7) определяет порядок представления лицами, указанными в </w:t>
      </w:r>
      <w:hyperlink w:anchor="Par152" w:history="1">
        <w:r>
          <w:rPr>
            <w:color w:val="0000FF"/>
          </w:rPr>
          <w:t>пунктах 3</w:t>
        </w:r>
      </w:hyperlink>
      <w:r>
        <w:t>-</w:t>
      </w:r>
      <w:hyperlink w:anchor="Par155" w:history="1">
        <w:r>
          <w:rPr>
            <w:color w:val="0000FF"/>
          </w:rPr>
          <w:t>6</w:t>
        </w:r>
      </w:hyperlink>
      <w:r>
        <w:t xml:space="preserve"> части 1 настоящей статьи, сведений о расходах;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8) определяет порядок принятия решения об осуществлении </w:t>
      </w:r>
      <w:proofErr w:type="gramStart"/>
      <w:r>
        <w:t>контроля за</w:t>
      </w:r>
      <w:proofErr w:type="gramEnd"/>
      <w:r>
        <w:t xml:space="preserve"> расходами в отношении лиц, указанных в </w:t>
      </w:r>
      <w:hyperlink w:anchor="Par152" w:history="1">
        <w:r>
          <w:rPr>
            <w:color w:val="0000FF"/>
          </w:rPr>
          <w:t>пунктах 3</w:t>
        </w:r>
      </w:hyperlink>
      <w:r>
        <w:t>-</w:t>
      </w:r>
      <w:hyperlink w:anchor="Par155" w:history="1">
        <w:r>
          <w:rPr>
            <w:color w:val="0000FF"/>
          </w:rPr>
          <w:t>6 части 1</w:t>
        </w:r>
      </w:hyperlink>
      <w:r>
        <w:t xml:space="preserve"> настоящей статьи;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9) определяет государственный орган Ростовской области (подразделение государственного органа Ростовской области либо должностное лицо указанного органа, ответственное за работу по профилактике коррупционных и иных правонарушений), уполномоченный (уполномоченные) на осуществление </w:t>
      </w:r>
      <w:proofErr w:type="gramStart"/>
      <w:r>
        <w:t>контроля за</w:t>
      </w:r>
      <w:proofErr w:type="gramEnd"/>
      <w:r>
        <w:t xml:space="preserve"> расходами в отношении лиц, указанных в </w:t>
      </w:r>
      <w:hyperlink w:anchor="Par152" w:history="1">
        <w:r>
          <w:rPr>
            <w:color w:val="0000FF"/>
          </w:rPr>
          <w:t>пунктах 3</w:t>
        </w:r>
      </w:hyperlink>
      <w:r>
        <w:t>-</w:t>
      </w:r>
      <w:hyperlink w:anchor="Par155" w:history="1">
        <w:r>
          <w:rPr>
            <w:color w:val="0000FF"/>
          </w:rPr>
          <w:t>6 части 1</w:t>
        </w:r>
      </w:hyperlink>
      <w:r>
        <w:t xml:space="preserve"> настоящей статьи;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10) определяет порядок проверки достоверности и полноты сведений о расходах, представляемых лицами, указанными в </w:t>
      </w:r>
      <w:hyperlink w:anchor="Par155" w:history="1">
        <w:r>
          <w:rPr>
            <w:color w:val="0000FF"/>
          </w:rPr>
          <w:t>пункте 6 части 1</w:t>
        </w:r>
      </w:hyperlink>
      <w:r>
        <w:t xml:space="preserve"> настоящей статьи.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26" w:name="Par183"/>
      <w:bookmarkEnd w:id="26"/>
      <w:r>
        <w:t>Статья 14. Финансовое обеспечение мероприятий в сфере противодействия коррупции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Финансовое обеспечение мероприятий, осуществляемых государственными органами Ростовской области в соответствии с настоящим Областным законом, осуществляется за счет средств областного бюджета.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bookmarkStart w:id="27" w:name="Par187"/>
      <w:bookmarkEnd w:id="27"/>
      <w:r>
        <w:t>Статья 15. Вступление в силу настоящего Областного закона</w:t>
      </w: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ind w:firstLine="540"/>
        <w:jc w:val="both"/>
      </w:pPr>
      <w:r>
        <w:t>Настоящий Областной закон вступает в силу по истечении 10 дней со дня его официального опубликования.</w:t>
      </w:r>
    </w:p>
    <w:p w:rsidR="003C7B72" w:rsidRDefault="003C7B72">
      <w:pPr>
        <w:widowControl w:val="0"/>
        <w:autoSpaceDE w:val="0"/>
        <w:autoSpaceDN w:val="0"/>
        <w:adjustRightInd w:val="0"/>
        <w:jc w:val="both"/>
      </w:pPr>
    </w:p>
    <w:p w:rsidR="003C7B72" w:rsidRDefault="003C7B72">
      <w:pPr>
        <w:widowControl w:val="0"/>
        <w:autoSpaceDE w:val="0"/>
        <w:autoSpaceDN w:val="0"/>
        <w:adjustRightInd w:val="0"/>
        <w:jc w:val="right"/>
      </w:pPr>
      <w:r>
        <w:t>Глава Администрации</w:t>
      </w:r>
    </w:p>
    <w:p w:rsidR="003C7B72" w:rsidRDefault="003C7B72">
      <w:pPr>
        <w:widowControl w:val="0"/>
        <w:autoSpaceDE w:val="0"/>
        <w:autoSpaceDN w:val="0"/>
        <w:adjustRightInd w:val="0"/>
        <w:jc w:val="right"/>
      </w:pPr>
      <w:r>
        <w:t>(Губернатор) Ростовской области</w:t>
      </w:r>
    </w:p>
    <w:p w:rsidR="003C7B72" w:rsidRDefault="003C7B72">
      <w:pPr>
        <w:widowControl w:val="0"/>
        <w:autoSpaceDE w:val="0"/>
        <w:autoSpaceDN w:val="0"/>
        <w:adjustRightInd w:val="0"/>
        <w:jc w:val="right"/>
      </w:pPr>
      <w:r>
        <w:t>В.ЧУБ</w:t>
      </w:r>
    </w:p>
    <w:p w:rsidR="003C7B72" w:rsidRDefault="003C7B72">
      <w:pPr>
        <w:widowControl w:val="0"/>
        <w:autoSpaceDE w:val="0"/>
        <w:autoSpaceDN w:val="0"/>
        <w:adjustRightInd w:val="0"/>
      </w:pPr>
      <w:r>
        <w:t>г. Ростов-на-Дону</w:t>
      </w:r>
    </w:p>
    <w:p w:rsidR="003C7B72" w:rsidRDefault="003C7B72">
      <w:pPr>
        <w:widowControl w:val="0"/>
        <w:autoSpaceDE w:val="0"/>
        <w:autoSpaceDN w:val="0"/>
        <w:adjustRightInd w:val="0"/>
      </w:pPr>
      <w:r>
        <w:t>12 мая 2009 года</w:t>
      </w:r>
    </w:p>
    <w:p w:rsidR="003C7B72" w:rsidRDefault="003C7B72">
      <w:pPr>
        <w:widowControl w:val="0"/>
        <w:autoSpaceDE w:val="0"/>
        <w:autoSpaceDN w:val="0"/>
        <w:adjustRightInd w:val="0"/>
      </w:pPr>
      <w:r>
        <w:t>N 218-ЗС</w:t>
      </w:r>
    </w:p>
    <w:p w:rsidR="003C7B72" w:rsidRDefault="003C7B72">
      <w:pPr>
        <w:widowControl w:val="0"/>
        <w:autoSpaceDE w:val="0"/>
        <w:autoSpaceDN w:val="0"/>
        <w:adjustRightInd w:val="0"/>
      </w:pPr>
    </w:p>
    <w:p w:rsidR="003C7B72" w:rsidRDefault="003C7B72">
      <w:pPr>
        <w:widowControl w:val="0"/>
        <w:autoSpaceDE w:val="0"/>
        <w:autoSpaceDN w:val="0"/>
        <w:adjustRightInd w:val="0"/>
      </w:pPr>
    </w:p>
    <w:p w:rsidR="003C7B72" w:rsidRDefault="003C7B7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sz w:val="2"/>
          <w:szCs w:val="2"/>
        </w:rPr>
      </w:pPr>
    </w:p>
    <w:p w:rsidR="005F28BE" w:rsidRDefault="005F28BE"/>
    <w:sectPr w:rsidR="005F28BE" w:rsidSect="00974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72"/>
    <w:rsid w:val="003C7B72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30549C1835F3958DD8FB780137B21A0EC462AB2F6941DE4A1CEBB1F11D32D53EADDAB8E911211C6D8CB1f9L3H" TargetMode="External"/><Relationship Id="rId13" Type="http://schemas.openxmlformats.org/officeDocument/2006/relationships/hyperlink" Target="consultantplus://offline/ref=7130549C1835F3958DD8FB6E025BED1F09C83EA32E6E4D801443B0ECA614388279E283FAAD1C201Df6L4H" TargetMode="External"/><Relationship Id="rId18" Type="http://schemas.openxmlformats.org/officeDocument/2006/relationships/hyperlink" Target="consultantplus://offline/ref=7130549C1835F3958DD8FB780137B21A0EC462AB2F6941DE4A1CEBB1F11D32D53EADDAB8E911211C6D8CB1f9LDH" TargetMode="External"/><Relationship Id="rId26" Type="http://schemas.openxmlformats.org/officeDocument/2006/relationships/hyperlink" Target="consultantplus://offline/ref=7130549C1835F3958DD8FB6E025BED1F09CA3FA2236A4D801443B0ECA6f1L4H" TargetMode="External"/><Relationship Id="rId39" Type="http://schemas.openxmlformats.org/officeDocument/2006/relationships/hyperlink" Target="consultantplus://offline/ref=7130549C1835F3958DD8FB6E025BED1F09C83EA32E6E4D801443B0ECA6f1L4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130549C1835F3958DD8FB780137B21A0EC462AB2F6941DE4A1CEBB1F11D32D53EADDAB8E911211C6D8CB0f9L4H" TargetMode="External"/><Relationship Id="rId34" Type="http://schemas.openxmlformats.org/officeDocument/2006/relationships/hyperlink" Target="consultantplus://offline/ref=7130549C1835F3958DD8FB780137B21A0EC462AB2F6A43D14E1CEBB1F11D32D53EADDAB8E911211C6D8CB3f9L6H" TargetMode="External"/><Relationship Id="rId42" Type="http://schemas.openxmlformats.org/officeDocument/2006/relationships/hyperlink" Target="consultantplus://offline/ref=7130549C1835F3958DD8FB780137B21A0EC462AB2F6A43D14E1CEBB1F11D32D53EADDAB8E911211C6D8CB3f9L1H" TargetMode="External"/><Relationship Id="rId7" Type="http://schemas.openxmlformats.org/officeDocument/2006/relationships/hyperlink" Target="consultantplus://offline/ref=7130549C1835F3958DD8FB780137B21A0EC462AB296447D54E1CEBB1F11D32D53EADDAB8E911211C6D8CB1f9L3H" TargetMode="External"/><Relationship Id="rId12" Type="http://schemas.openxmlformats.org/officeDocument/2006/relationships/hyperlink" Target="consultantplus://offline/ref=7130549C1835F3958DD8FB6E025BED1F0AC73BA3203B1A824516BEfEL9H" TargetMode="External"/><Relationship Id="rId17" Type="http://schemas.openxmlformats.org/officeDocument/2006/relationships/hyperlink" Target="consultantplus://offline/ref=7130549C1835F3958DD8FB780137B21A0EC462AB2F6A43D14E1CEBB1F11D32D53EADDAB8E911211C6D8CB0f9LCH" TargetMode="External"/><Relationship Id="rId25" Type="http://schemas.openxmlformats.org/officeDocument/2006/relationships/hyperlink" Target="consultantplus://offline/ref=7130549C1835F3958DD8FB780137B21A0EC462AB296B40D54B1CEBB1F11D32D53EADDAB8E911211C6D8CB0f9L5H" TargetMode="External"/><Relationship Id="rId33" Type="http://schemas.openxmlformats.org/officeDocument/2006/relationships/hyperlink" Target="consultantplus://offline/ref=7130549C1835F3958DD8FB780137B21A0EC462AB2F6A43D14E1CEBB1F11D32D53EADDAB8E911211C6D8CB3f9L5H" TargetMode="External"/><Relationship Id="rId38" Type="http://schemas.openxmlformats.org/officeDocument/2006/relationships/hyperlink" Target="consultantplus://offline/ref=7130549C1835F3958DD8FB780137B21A0EC462AB2F6B44D1401CEBB1F11D32D5f3LEH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130549C1835F3958DD8FB780137B21A0EC462AB2F6941DE4A1CEBB1F11D32D53EADDAB8E911211C6D8CB1f9LDH" TargetMode="External"/><Relationship Id="rId20" Type="http://schemas.openxmlformats.org/officeDocument/2006/relationships/hyperlink" Target="consultantplus://offline/ref=7130549C1835F3958DD8FB780137B21A0EC462AB296B40D54B1CEBB1F11D32D53EADDAB8E911211C6D8CB0f9L4H" TargetMode="External"/><Relationship Id="rId29" Type="http://schemas.openxmlformats.org/officeDocument/2006/relationships/hyperlink" Target="consultantplus://offline/ref=7130549C1835F3958DD8FB780137B21A0EC462AB296B40D54B1CEBB1F11D32D53EADDAB8E911211C6D8CB3f9L4H" TargetMode="External"/><Relationship Id="rId41" Type="http://schemas.openxmlformats.org/officeDocument/2006/relationships/hyperlink" Target="consultantplus://offline/ref=7130549C1835F3958DD8FB6E025BED1F09C83EA32E6E4D801443B0ECA6f1L4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130549C1835F3958DD8FB780137B21A0EC462AB296B40D54B1CEBB1F11D32D53EADDAB8E911211C6D8CB1f9L3H" TargetMode="External"/><Relationship Id="rId11" Type="http://schemas.openxmlformats.org/officeDocument/2006/relationships/hyperlink" Target="consultantplus://offline/ref=7130549C1835F3958DD8FB6E025BED1F09C83EA32E6E4D801443B0ECA614388279E283FAAD1C201Cf6L4H" TargetMode="External"/><Relationship Id="rId24" Type="http://schemas.openxmlformats.org/officeDocument/2006/relationships/hyperlink" Target="consultantplus://offline/ref=7130549C1835F3958DD8FB780137B21A0EC462AB2F6941DE4A1CEBB1F11D32D53EADDAB8E911211C6D8CB0f9L5H" TargetMode="External"/><Relationship Id="rId32" Type="http://schemas.openxmlformats.org/officeDocument/2006/relationships/hyperlink" Target="consultantplus://offline/ref=7130549C1835F3958DD8FB780137B21A0EC462AB2F6A43D14E1CEBB1F11D32D53EADDAB8E911211C6D8CB3f9L4H" TargetMode="External"/><Relationship Id="rId37" Type="http://schemas.openxmlformats.org/officeDocument/2006/relationships/hyperlink" Target="consultantplus://offline/ref=7130549C1835F3958DD8FB6E025BED1F09C83EA328684D801443B0ECA6f1L4H" TargetMode="External"/><Relationship Id="rId40" Type="http://schemas.openxmlformats.org/officeDocument/2006/relationships/hyperlink" Target="consultantplus://offline/ref=7130549C1835F3958DD8FB780137B21A0EC462AB2F6A43D14E1CEBB1F11D32D53EADDAB8E911211C6D8CB3f9L0H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30549C1835F3958DD8FB780137B21A0EC462AB2E6D44D0491CEBB1F11D32D53EADDAB8E911211C6D8CB1f9LCH" TargetMode="External"/><Relationship Id="rId23" Type="http://schemas.openxmlformats.org/officeDocument/2006/relationships/hyperlink" Target="consultantplus://offline/ref=7130549C1835F3958DD8FB780137B21A0EC462AB2E6D44D0491CEBB1F11D32D53EADDAB8E911211C6D8CB1f9LDH" TargetMode="External"/><Relationship Id="rId28" Type="http://schemas.openxmlformats.org/officeDocument/2006/relationships/hyperlink" Target="consultantplus://offline/ref=7130549C1835F3958DD8FB6E025BED1F09CA3FA2236A4D801443B0ECA6f1L4H" TargetMode="External"/><Relationship Id="rId36" Type="http://schemas.openxmlformats.org/officeDocument/2006/relationships/hyperlink" Target="consultantplus://offline/ref=7130549C1835F3958DD8FB780137B21A0EC462AB2F6946DF401CEBB1F11D32D5f3LEH" TargetMode="External"/><Relationship Id="rId10" Type="http://schemas.openxmlformats.org/officeDocument/2006/relationships/hyperlink" Target="consultantplus://offline/ref=7130549C1835F3958DD8FB780137B21A0EC462AB2E6D44D0491CEBB1F11D32D53EADDAB8E911211C6D8CB1f9L3H" TargetMode="External"/><Relationship Id="rId19" Type="http://schemas.openxmlformats.org/officeDocument/2006/relationships/hyperlink" Target="consultantplus://offline/ref=7130549C1835F3958DD8FB780137B21A0EC462AB296B40D54B1CEBB1F11D32D53EADDAB8E911211C6D8CB1f9LDH" TargetMode="External"/><Relationship Id="rId31" Type="http://schemas.openxmlformats.org/officeDocument/2006/relationships/hyperlink" Target="consultantplus://offline/ref=7130549C1835F3958DD8FB780137B21A0EC462AB2F6941DE4A1CEBB1F11D32D53EADDAB8E911211C6D8CB0f9L7H" TargetMode="External"/><Relationship Id="rId44" Type="http://schemas.openxmlformats.org/officeDocument/2006/relationships/hyperlink" Target="consultantplus://offline/ref=7130549C1835F3958DD8FB6E025BED1F09C83EA32E6E4D801443B0ECA6f1L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30549C1835F3958DD8FB780137B21A0EC462AB2F6A43D14E1CEBB1F11D32D53EADDAB8E911211C6D8CB0f9L3H" TargetMode="External"/><Relationship Id="rId14" Type="http://schemas.openxmlformats.org/officeDocument/2006/relationships/hyperlink" Target="consultantplus://offline/ref=7130549C1835F3958DD8FB780137B21A0EC462AB2F6946DF401CEBB1F11D32D5f3LEH" TargetMode="External"/><Relationship Id="rId22" Type="http://schemas.openxmlformats.org/officeDocument/2006/relationships/hyperlink" Target="consultantplus://offline/ref=7130549C1835F3958DD8FB780137B21A0EC462AB296447D54E1CEBB1F11D32D53EADDAB8E911211C6D8CB1f9L3H" TargetMode="External"/><Relationship Id="rId27" Type="http://schemas.openxmlformats.org/officeDocument/2006/relationships/hyperlink" Target="consultantplus://offline/ref=7130549C1835F3958DD8FB6E025BED1F00CA39A32966108A1C1ABCEEA11B67957EAB8FFBAD1C20f1L4H" TargetMode="External"/><Relationship Id="rId30" Type="http://schemas.openxmlformats.org/officeDocument/2006/relationships/hyperlink" Target="consultantplus://offline/ref=7130549C1835F3958DD8FB780137B21A0EC462AB2F6941DE4A1CEBB1F11D32D53EADDAB8E911211C6D8CB0f9L6H" TargetMode="External"/><Relationship Id="rId35" Type="http://schemas.openxmlformats.org/officeDocument/2006/relationships/hyperlink" Target="consultantplus://offline/ref=7130549C1835F3958DD8FB780137B21A0EC462AB2F6941DE4A1CEBB1F11D32D53EADDAB8E911211C6D8CB0f9L0H" TargetMode="External"/><Relationship Id="rId43" Type="http://schemas.openxmlformats.org/officeDocument/2006/relationships/hyperlink" Target="consultantplus://offline/ref=7130549C1835F3958DD8FB6E025BED1F09C83EA32E6E4D801443B0ECA6f1L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0ADCA-323B-4426-BF0A-C819AA14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5038</Words>
  <Characters>28721</Characters>
  <Application>Microsoft Office Word</Application>
  <DocSecurity>0</DocSecurity>
  <Lines>239</Lines>
  <Paragraphs>67</Paragraphs>
  <ScaleCrop>false</ScaleCrop>
  <Company/>
  <LinksUpToDate>false</LinksUpToDate>
  <CharactersWithSpaces>33692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2015-05-06T07:11:00Z</dcterms:created>
  <dcterms:modified xsi:type="dcterms:W3CDTF">2015-05-06T07:13:00Z</dcterms:modified>
</cp:coreProperties>
</file>