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DB7" w:rsidRDefault="00280DB7">
      <w:pPr>
        <w:pStyle w:val="ConsPlusTitlePage"/>
      </w:pPr>
      <w:bookmarkStart w:id="0" w:name="_GoBack"/>
      <w:bookmarkEnd w:id="0"/>
      <w:r>
        <w:br/>
      </w:r>
    </w:p>
    <w:p w:rsidR="00280DB7" w:rsidRDefault="00280DB7">
      <w:pPr>
        <w:pStyle w:val="ConsPlusNormal"/>
        <w:jc w:val="both"/>
        <w:outlineLvl w:val="0"/>
      </w:pPr>
    </w:p>
    <w:p w:rsidR="00280DB7" w:rsidRPr="00280DB7" w:rsidRDefault="00280DB7">
      <w:pPr>
        <w:pStyle w:val="ConsPlusTitle"/>
        <w:jc w:val="center"/>
        <w:rPr>
          <w:rFonts w:ascii="Times New Roman" w:hAnsi="Times New Roman" w:cs="Times New Roman"/>
          <w:sz w:val="28"/>
          <w:szCs w:val="28"/>
        </w:rPr>
      </w:pPr>
      <w:r w:rsidRPr="00280DB7">
        <w:rPr>
          <w:rFonts w:ascii="Times New Roman" w:hAnsi="Times New Roman" w:cs="Times New Roman"/>
          <w:sz w:val="28"/>
          <w:szCs w:val="28"/>
        </w:rPr>
        <w:t>ФЕДЕРАЛЬНАЯ НАЛОГОВАЯ СЛУЖБА</w:t>
      </w:r>
    </w:p>
    <w:p w:rsidR="00280DB7" w:rsidRPr="00280DB7" w:rsidRDefault="00280DB7">
      <w:pPr>
        <w:pStyle w:val="ConsPlusTitle"/>
        <w:jc w:val="center"/>
        <w:rPr>
          <w:rFonts w:ascii="Times New Roman" w:hAnsi="Times New Roman" w:cs="Times New Roman"/>
          <w:sz w:val="28"/>
          <w:szCs w:val="28"/>
        </w:rPr>
      </w:pPr>
    </w:p>
    <w:p w:rsidR="00280DB7" w:rsidRPr="00280DB7" w:rsidRDefault="00280DB7">
      <w:pPr>
        <w:pStyle w:val="ConsPlusTitle"/>
        <w:jc w:val="center"/>
        <w:rPr>
          <w:rFonts w:ascii="Times New Roman" w:hAnsi="Times New Roman" w:cs="Times New Roman"/>
          <w:sz w:val="28"/>
          <w:szCs w:val="28"/>
        </w:rPr>
      </w:pPr>
      <w:r w:rsidRPr="00280DB7">
        <w:rPr>
          <w:rFonts w:ascii="Times New Roman" w:hAnsi="Times New Roman" w:cs="Times New Roman"/>
          <w:sz w:val="28"/>
          <w:szCs w:val="28"/>
        </w:rPr>
        <w:t>ИНФОРМАЦИЯ</w:t>
      </w:r>
    </w:p>
    <w:p w:rsidR="00280DB7" w:rsidRPr="00280DB7" w:rsidRDefault="00280DB7">
      <w:pPr>
        <w:pStyle w:val="ConsPlusTitle"/>
        <w:jc w:val="center"/>
        <w:rPr>
          <w:rFonts w:ascii="Times New Roman" w:hAnsi="Times New Roman" w:cs="Times New Roman"/>
          <w:sz w:val="28"/>
          <w:szCs w:val="28"/>
        </w:rPr>
      </w:pPr>
      <w:r w:rsidRPr="00280DB7">
        <w:rPr>
          <w:rFonts w:ascii="Times New Roman" w:hAnsi="Times New Roman" w:cs="Times New Roman"/>
          <w:sz w:val="28"/>
          <w:szCs w:val="28"/>
        </w:rPr>
        <w:t>от 7 августа 2015 года</w:t>
      </w:r>
    </w:p>
    <w:p w:rsidR="00280DB7" w:rsidRPr="00280DB7" w:rsidRDefault="00280DB7">
      <w:pPr>
        <w:pStyle w:val="ConsPlusNormal"/>
        <w:jc w:val="both"/>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В соответствии с </w:t>
      </w:r>
      <w:hyperlink r:id="rId5" w:history="1">
        <w:r w:rsidRPr="00280DB7">
          <w:rPr>
            <w:rFonts w:ascii="Times New Roman" w:hAnsi="Times New Roman" w:cs="Times New Roman"/>
            <w:color w:val="0000FF"/>
            <w:sz w:val="28"/>
            <w:szCs w:val="28"/>
          </w:rPr>
          <w:t>главой 32</w:t>
        </w:r>
      </w:hyperlink>
      <w:r w:rsidRPr="00280DB7">
        <w:rPr>
          <w:rFonts w:ascii="Times New Roman" w:hAnsi="Times New Roman" w:cs="Times New Roman"/>
          <w:sz w:val="28"/>
          <w:szCs w:val="28"/>
        </w:rPr>
        <w:t xml:space="preserve"> Налогового кодекса Российской Федерации, </w:t>
      </w:r>
      <w:hyperlink r:id="rId6" w:history="1">
        <w:r w:rsidRPr="00280DB7">
          <w:rPr>
            <w:rFonts w:ascii="Times New Roman" w:hAnsi="Times New Roman" w:cs="Times New Roman"/>
            <w:color w:val="0000FF"/>
            <w:sz w:val="28"/>
            <w:szCs w:val="28"/>
          </w:rPr>
          <w:t>Законом</w:t>
        </w:r>
      </w:hyperlink>
      <w:r w:rsidRPr="00280DB7">
        <w:rPr>
          <w:rFonts w:ascii="Times New Roman" w:hAnsi="Times New Roman" w:cs="Times New Roman"/>
          <w:sz w:val="28"/>
          <w:szCs w:val="28"/>
        </w:rPr>
        <w:t xml:space="preserve"> города Москвы от 19.11.2014 N 51 "О налоге на имущество физических лиц" с 01.01.2015 на территории г. Москвы введен новый порядок исчисления налоговыми органами налога на имущество физических лиц исходя из кадастровой стоимости.</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Сведения о кадастровой стоимости, и другую информацию, в том числе о кадастровом номере объекта недвижимости, можно узнать по запросу в органах Федеральной службы государственной регистрации, кадастра и картографии (</w:t>
      </w:r>
      <w:proofErr w:type="spellStart"/>
      <w:r w:rsidRPr="00280DB7">
        <w:rPr>
          <w:rFonts w:ascii="Times New Roman" w:hAnsi="Times New Roman" w:cs="Times New Roman"/>
          <w:sz w:val="28"/>
          <w:szCs w:val="28"/>
        </w:rPr>
        <w:t>Росреестр</w:t>
      </w:r>
      <w:proofErr w:type="spellEnd"/>
      <w:r w:rsidRPr="00280DB7">
        <w:rPr>
          <w:rFonts w:ascii="Times New Roman" w:hAnsi="Times New Roman" w:cs="Times New Roman"/>
          <w:sz w:val="28"/>
          <w:szCs w:val="28"/>
        </w:rPr>
        <w:t xml:space="preserve">), а также на их официальном сайте, используя сервис "Справочная информация по объектам недвижимости в режиме </w:t>
      </w:r>
      <w:proofErr w:type="spellStart"/>
      <w:r w:rsidRPr="00280DB7">
        <w:rPr>
          <w:rFonts w:ascii="Times New Roman" w:hAnsi="Times New Roman" w:cs="Times New Roman"/>
          <w:sz w:val="28"/>
          <w:szCs w:val="28"/>
        </w:rPr>
        <w:t>online</w:t>
      </w:r>
      <w:proofErr w:type="spellEnd"/>
      <w:r w:rsidRPr="00280DB7">
        <w:rPr>
          <w:rFonts w:ascii="Times New Roman" w:hAnsi="Times New Roman" w:cs="Times New Roman"/>
          <w:sz w:val="28"/>
          <w:szCs w:val="28"/>
        </w:rPr>
        <w:t>" раздела "Электронные услуги и сервисы".</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Информация по оспариванию размера кадастровой стоимости объектов недвижимости также размещена на указанном сайте </w:t>
      </w:r>
      <w:proofErr w:type="spellStart"/>
      <w:r w:rsidRPr="00280DB7">
        <w:rPr>
          <w:rFonts w:ascii="Times New Roman" w:hAnsi="Times New Roman" w:cs="Times New Roman"/>
          <w:sz w:val="28"/>
          <w:szCs w:val="28"/>
        </w:rPr>
        <w:t>Росреестра</w:t>
      </w:r>
      <w:proofErr w:type="spellEnd"/>
      <w:r w:rsidRPr="00280DB7">
        <w:rPr>
          <w:rFonts w:ascii="Times New Roman" w:hAnsi="Times New Roman" w:cs="Times New Roman"/>
          <w:sz w:val="28"/>
          <w:szCs w:val="28"/>
        </w:rPr>
        <w:t xml:space="preserve"> (Главная/Физическим лицам/Полезная информация</w:t>
      </w:r>
      <w:proofErr w:type="gramStart"/>
      <w:r w:rsidRPr="00280DB7">
        <w:rPr>
          <w:rFonts w:ascii="Times New Roman" w:hAnsi="Times New Roman" w:cs="Times New Roman"/>
          <w:sz w:val="28"/>
          <w:szCs w:val="28"/>
        </w:rPr>
        <w:t>/К</w:t>
      </w:r>
      <w:proofErr w:type="gramEnd"/>
      <w:r w:rsidRPr="00280DB7">
        <w:rPr>
          <w:rFonts w:ascii="Times New Roman" w:hAnsi="Times New Roman" w:cs="Times New Roman"/>
          <w:sz w:val="28"/>
          <w:szCs w:val="28"/>
        </w:rPr>
        <w:t>ак узнать и пересмотреть кадастровую стоимость недвижимости).</w:t>
      </w:r>
    </w:p>
    <w:p w:rsidR="00280DB7" w:rsidRPr="00280DB7" w:rsidRDefault="00280DB7">
      <w:pPr>
        <w:pStyle w:val="ConsPlusNormal"/>
        <w:jc w:val="center"/>
        <w:rPr>
          <w:rFonts w:ascii="Times New Roman" w:hAnsi="Times New Roman" w:cs="Times New Roman"/>
          <w:sz w:val="28"/>
          <w:szCs w:val="28"/>
        </w:rPr>
      </w:pPr>
    </w:p>
    <w:p w:rsidR="00280DB7" w:rsidRPr="00280DB7" w:rsidRDefault="00280DB7">
      <w:pPr>
        <w:pStyle w:val="ConsPlusNormal"/>
        <w:jc w:val="center"/>
        <w:outlineLvl w:val="0"/>
        <w:rPr>
          <w:rFonts w:ascii="Times New Roman" w:hAnsi="Times New Roman" w:cs="Times New Roman"/>
          <w:sz w:val="28"/>
          <w:szCs w:val="28"/>
        </w:rPr>
      </w:pPr>
      <w:r w:rsidRPr="00280DB7">
        <w:rPr>
          <w:rFonts w:ascii="Times New Roman" w:hAnsi="Times New Roman" w:cs="Times New Roman"/>
          <w:sz w:val="28"/>
          <w:szCs w:val="28"/>
        </w:rPr>
        <w:t>Объекты налогообложения и применяемые к ним ставки налога</w:t>
      </w:r>
    </w:p>
    <w:p w:rsidR="00280DB7" w:rsidRPr="00280DB7" w:rsidRDefault="00280DB7">
      <w:pPr>
        <w:pStyle w:val="ConsPlusNormal"/>
        <w:jc w:val="center"/>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 жилые дома, жилые помещения, единые недвижимые комплексы, в состав которых входит хотя бы одно жилое помещение (жилой дом), а также хозяйственные строения или сооружения, площадь каждого из которых не превышает 50 квадратных </w:t>
      </w:r>
      <w:proofErr w:type="gramStart"/>
      <w:r w:rsidRPr="00280DB7">
        <w:rPr>
          <w:rFonts w:ascii="Times New Roman" w:hAnsi="Times New Roman" w:cs="Times New Roman"/>
          <w:sz w:val="28"/>
          <w:szCs w:val="28"/>
        </w:rPr>
        <w:t>метров</w:t>
      </w:r>
      <w:proofErr w:type="gramEnd"/>
      <w:r w:rsidRPr="00280DB7">
        <w:rPr>
          <w:rFonts w:ascii="Times New Roman" w:hAnsi="Times New Roman" w:cs="Times New Roman"/>
          <w:sz w:val="28"/>
          <w:szCs w:val="28"/>
        </w:rPr>
        <w:t xml:space="preserve"> и </w:t>
      </w:r>
      <w:proofErr w:type="gramStart"/>
      <w:r w:rsidRPr="00280DB7">
        <w:rPr>
          <w:rFonts w:ascii="Times New Roman" w:hAnsi="Times New Roman" w:cs="Times New Roman"/>
          <w:sz w:val="28"/>
          <w:szCs w:val="28"/>
        </w:rPr>
        <w:t>которые</w:t>
      </w:r>
      <w:proofErr w:type="gramEnd"/>
      <w:r w:rsidRPr="00280DB7">
        <w:rPr>
          <w:rFonts w:ascii="Times New Roman" w:hAnsi="Times New Roman" w:cs="Times New Roman"/>
          <w:sz w:val="28"/>
          <w:szCs w:val="28"/>
        </w:rPr>
        <w:t xml:space="preserve"> расположены на земельных участках, предоставленные для ведения личного подсобного, дачного хозяйства, огородничества, садоводства или индивидуального жилищного строительства - применяются ставки, в следующих размерах:</w:t>
      </w:r>
    </w:p>
    <w:p w:rsidR="00280DB7" w:rsidRPr="00280DB7" w:rsidRDefault="00280DB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4"/>
        <w:gridCol w:w="1925"/>
      </w:tblGrid>
      <w:tr w:rsidR="00280DB7" w:rsidRPr="00280DB7">
        <w:tc>
          <w:tcPr>
            <w:tcW w:w="7714"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Кадастровая стоимость объекта налогообложения</w:t>
            </w:r>
          </w:p>
        </w:tc>
        <w:tc>
          <w:tcPr>
            <w:tcW w:w="1925"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Ставка налога</w:t>
            </w:r>
          </w:p>
        </w:tc>
      </w:tr>
      <w:tr w:rsidR="00280DB7" w:rsidRPr="00280DB7">
        <w:tc>
          <w:tcPr>
            <w:tcW w:w="771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До 10 млн. рублей (включительно)</w:t>
            </w:r>
          </w:p>
        </w:tc>
        <w:tc>
          <w:tcPr>
            <w:tcW w:w="1925"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0,1%</w:t>
            </w:r>
          </w:p>
        </w:tc>
      </w:tr>
      <w:tr w:rsidR="00280DB7" w:rsidRPr="00280DB7">
        <w:tc>
          <w:tcPr>
            <w:tcW w:w="771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Свыше 10 млн. рублей до 20 млн. рублей (включительно)</w:t>
            </w:r>
          </w:p>
        </w:tc>
        <w:tc>
          <w:tcPr>
            <w:tcW w:w="1925"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0,15%</w:t>
            </w:r>
          </w:p>
        </w:tc>
      </w:tr>
      <w:tr w:rsidR="00280DB7" w:rsidRPr="00280DB7">
        <w:tc>
          <w:tcPr>
            <w:tcW w:w="771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Свыше 20 млн. рублей до 50 млн. рублей (включительно)</w:t>
            </w:r>
          </w:p>
        </w:tc>
        <w:tc>
          <w:tcPr>
            <w:tcW w:w="1925"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0,2%</w:t>
            </w:r>
          </w:p>
        </w:tc>
      </w:tr>
      <w:tr w:rsidR="00280DB7" w:rsidRPr="00280DB7">
        <w:tc>
          <w:tcPr>
            <w:tcW w:w="771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Свыше 50 млн. рублей до 300 млн. рублей (включительно)</w:t>
            </w:r>
          </w:p>
        </w:tc>
        <w:tc>
          <w:tcPr>
            <w:tcW w:w="1925"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0,3%</w:t>
            </w:r>
          </w:p>
        </w:tc>
      </w:tr>
    </w:tbl>
    <w:p w:rsidR="00280DB7" w:rsidRPr="00280DB7" w:rsidRDefault="00280DB7">
      <w:pPr>
        <w:pStyle w:val="ConsPlusNormal"/>
        <w:jc w:val="both"/>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 гаражи и </w:t>
      </w:r>
      <w:proofErr w:type="spellStart"/>
      <w:r w:rsidRPr="00280DB7">
        <w:rPr>
          <w:rFonts w:ascii="Times New Roman" w:hAnsi="Times New Roman" w:cs="Times New Roman"/>
          <w:sz w:val="28"/>
          <w:szCs w:val="28"/>
        </w:rPr>
        <w:t>машино</w:t>
      </w:r>
      <w:proofErr w:type="spellEnd"/>
      <w:r w:rsidRPr="00280DB7">
        <w:rPr>
          <w:rFonts w:ascii="Times New Roman" w:hAnsi="Times New Roman" w:cs="Times New Roman"/>
          <w:sz w:val="28"/>
          <w:szCs w:val="28"/>
        </w:rPr>
        <w:t>-места - 0,1% кадастровой стоимости объекта налогообложения;</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lastRenderedPageBreak/>
        <w:t>- объекты незавершенного строительства в случае, если проектируемым назначением таких объектов является жилой дом, - 0,3% кадастровой стоимости объекта налогообложения;</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объекты налогообложения, кадастровая стоимость каждого из которых превышает 300 млн. рублей, - 2,0% кадастровой стоимости объекта налогообложения;</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прочие объекты - 0,5% кадастровой стоимости объекта налогообложения.</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Имущество, входящее в состав общего имущества многоквартирного дома, не является объектом налогообложения (</w:t>
      </w:r>
      <w:hyperlink r:id="rId7" w:history="1">
        <w:r w:rsidRPr="00280DB7">
          <w:rPr>
            <w:rFonts w:ascii="Times New Roman" w:hAnsi="Times New Roman" w:cs="Times New Roman"/>
            <w:color w:val="0000FF"/>
            <w:sz w:val="28"/>
            <w:szCs w:val="28"/>
          </w:rPr>
          <w:t>пункт 3 статьи 401</w:t>
        </w:r>
      </w:hyperlink>
      <w:r w:rsidRPr="00280DB7">
        <w:rPr>
          <w:rFonts w:ascii="Times New Roman" w:hAnsi="Times New Roman" w:cs="Times New Roman"/>
          <w:sz w:val="28"/>
          <w:szCs w:val="28"/>
        </w:rPr>
        <w:t xml:space="preserve"> Кодекса).</w:t>
      </w:r>
    </w:p>
    <w:p w:rsidR="00280DB7" w:rsidRPr="00280DB7" w:rsidRDefault="00280DB7">
      <w:pPr>
        <w:pStyle w:val="ConsPlusNormal"/>
        <w:ind w:firstLine="540"/>
        <w:jc w:val="both"/>
        <w:rPr>
          <w:rFonts w:ascii="Times New Roman" w:hAnsi="Times New Roman" w:cs="Times New Roman"/>
          <w:sz w:val="28"/>
          <w:szCs w:val="28"/>
        </w:rPr>
      </w:pPr>
    </w:p>
    <w:p w:rsidR="00280DB7" w:rsidRPr="00280DB7" w:rsidRDefault="00280DB7">
      <w:pPr>
        <w:pStyle w:val="ConsPlusNormal"/>
        <w:jc w:val="center"/>
        <w:outlineLvl w:val="0"/>
        <w:rPr>
          <w:rFonts w:ascii="Times New Roman" w:hAnsi="Times New Roman" w:cs="Times New Roman"/>
          <w:sz w:val="28"/>
          <w:szCs w:val="28"/>
        </w:rPr>
      </w:pPr>
      <w:r w:rsidRPr="00280DB7">
        <w:rPr>
          <w:rFonts w:ascii="Times New Roman" w:hAnsi="Times New Roman" w:cs="Times New Roman"/>
          <w:sz w:val="28"/>
          <w:szCs w:val="28"/>
        </w:rPr>
        <w:t>Вычеты, применяемые при определении налоговой базы</w:t>
      </w:r>
    </w:p>
    <w:p w:rsidR="00280DB7" w:rsidRPr="00280DB7" w:rsidRDefault="00280DB7">
      <w:pPr>
        <w:pStyle w:val="ConsPlusNormal"/>
        <w:jc w:val="center"/>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Налоговая база определяется в отношении каждого жилого объекта недвижимости за вычетом стоимости определенного количества квадратных метров в зависимости от его вида.</w:t>
      </w:r>
    </w:p>
    <w:p w:rsidR="00280DB7" w:rsidRPr="00280DB7" w:rsidRDefault="00280DB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92"/>
        <w:gridCol w:w="2547"/>
      </w:tblGrid>
      <w:tr w:rsidR="00280DB7" w:rsidRPr="00280DB7">
        <w:tc>
          <w:tcPr>
            <w:tcW w:w="7092"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Вид объекта</w:t>
            </w:r>
          </w:p>
        </w:tc>
        <w:tc>
          <w:tcPr>
            <w:tcW w:w="2547"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Вычет</w:t>
            </w:r>
          </w:p>
        </w:tc>
      </w:tr>
      <w:tr w:rsidR="00280DB7" w:rsidRPr="00280DB7">
        <w:tc>
          <w:tcPr>
            <w:tcW w:w="709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Квартира</w:t>
            </w:r>
          </w:p>
        </w:tc>
        <w:tc>
          <w:tcPr>
            <w:tcW w:w="2547"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Кадастровая стоимость 20 кв. м</w:t>
            </w:r>
          </w:p>
        </w:tc>
      </w:tr>
      <w:tr w:rsidR="00280DB7" w:rsidRPr="00280DB7">
        <w:tc>
          <w:tcPr>
            <w:tcW w:w="709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Комната</w:t>
            </w:r>
          </w:p>
        </w:tc>
        <w:tc>
          <w:tcPr>
            <w:tcW w:w="2547"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Кадастровая стоимость 10 кв. м</w:t>
            </w:r>
          </w:p>
        </w:tc>
      </w:tr>
      <w:tr w:rsidR="00280DB7" w:rsidRPr="00280DB7">
        <w:tc>
          <w:tcPr>
            <w:tcW w:w="709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Жилой дом</w:t>
            </w:r>
          </w:p>
        </w:tc>
        <w:tc>
          <w:tcPr>
            <w:tcW w:w="2547"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Кадастровая стоимость 50 кв. м</w:t>
            </w:r>
          </w:p>
        </w:tc>
      </w:tr>
      <w:tr w:rsidR="00280DB7" w:rsidRPr="00280DB7">
        <w:tc>
          <w:tcPr>
            <w:tcW w:w="709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Единый недвижимый комплекс, в состав которого входит хотя бы одно жилое помещение</w:t>
            </w:r>
          </w:p>
        </w:tc>
        <w:tc>
          <w:tcPr>
            <w:tcW w:w="2547"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 млн. руб.</w:t>
            </w:r>
          </w:p>
        </w:tc>
      </w:tr>
    </w:tbl>
    <w:p w:rsidR="00280DB7" w:rsidRPr="00280DB7" w:rsidRDefault="00280DB7">
      <w:pPr>
        <w:pStyle w:val="ConsPlusNormal"/>
        <w:jc w:val="both"/>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Для снижения налоговой нагрузки на граждан предусмотрен особый порядок расчета на переходный 4-летний период:</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 если сумма налога, исчисленная исходя из кадастровой стоимости, превысит сумму налога, рассчитанную за последний налоговый период исходя из инвентаризационной стоимости, налог будет рассчитываться по специальной формуле, предусматривающей плавное увеличение налога в течение 4-х лет на коэффициент 0,2 </w:t>
      </w:r>
      <w:hyperlink w:anchor="P51" w:history="1">
        <w:r w:rsidRPr="00280DB7">
          <w:rPr>
            <w:rFonts w:ascii="Times New Roman" w:hAnsi="Times New Roman" w:cs="Times New Roman"/>
            <w:color w:val="0000FF"/>
            <w:sz w:val="28"/>
            <w:szCs w:val="28"/>
          </w:rPr>
          <w:t>(пример N 1)</w:t>
        </w:r>
      </w:hyperlink>
      <w:r w:rsidRPr="00280DB7">
        <w:rPr>
          <w:rFonts w:ascii="Times New Roman" w:hAnsi="Times New Roman" w:cs="Times New Roman"/>
          <w:sz w:val="28"/>
          <w:szCs w:val="28"/>
        </w:rPr>
        <w:t>;</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 если сумма налога, исчисленная по кадастровой стоимости, будет меньше суммы налога, исчисленной из инвентаризационной стоимости, налог будет рассчитан налогоплательщику в полном объеме исходя из кадастровой стоимости </w:t>
      </w:r>
      <w:hyperlink w:anchor="P52" w:history="1">
        <w:r w:rsidRPr="00280DB7">
          <w:rPr>
            <w:rFonts w:ascii="Times New Roman" w:hAnsi="Times New Roman" w:cs="Times New Roman"/>
            <w:color w:val="0000FF"/>
            <w:sz w:val="28"/>
            <w:szCs w:val="28"/>
          </w:rPr>
          <w:t>(пример N 2)</w:t>
        </w:r>
      </w:hyperlink>
      <w:r w:rsidRPr="00280DB7">
        <w:rPr>
          <w:rFonts w:ascii="Times New Roman" w:hAnsi="Times New Roman" w:cs="Times New Roman"/>
          <w:sz w:val="28"/>
          <w:szCs w:val="28"/>
        </w:rPr>
        <w:t>.</w:t>
      </w:r>
    </w:p>
    <w:p w:rsidR="00280DB7" w:rsidRPr="00280DB7" w:rsidRDefault="00280DB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54"/>
        <w:gridCol w:w="2542"/>
        <w:gridCol w:w="2543"/>
      </w:tblGrid>
      <w:tr w:rsidR="00280DB7" w:rsidRPr="00280DB7">
        <w:tc>
          <w:tcPr>
            <w:tcW w:w="4554"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Исходные данные</w:t>
            </w:r>
          </w:p>
        </w:tc>
        <w:tc>
          <w:tcPr>
            <w:tcW w:w="2542"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bookmarkStart w:id="1" w:name="P51"/>
            <w:bookmarkEnd w:id="1"/>
            <w:r w:rsidRPr="00280DB7">
              <w:rPr>
                <w:rFonts w:ascii="Times New Roman" w:hAnsi="Times New Roman" w:cs="Times New Roman"/>
                <w:sz w:val="28"/>
                <w:szCs w:val="28"/>
              </w:rPr>
              <w:t>Пример N 1 (квартира)</w:t>
            </w:r>
          </w:p>
        </w:tc>
        <w:tc>
          <w:tcPr>
            <w:tcW w:w="2543" w:type="dxa"/>
            <w:tcBorders>
              <w:top w:val="nil"/>
              <w:left w:val="nil"/>
              <w:bottom w:val="nil"/>
              <w:right w:val="nil"/>
            </w:tcBorders>
          </w:tcPr>
          <w:p w:rsidR="00280DB7" w:rsidRPr="00280DB7" w:rsidRDefault="00280DB7">
            <w:pPr>
              <w:pStyle w:val="ConsPlusNormal"/>
              <w:jc w:val="center"/>
              <w:rPr>
                <w:rFonts w:ascii="Times New Roman" w:hAnsi="Times New Roman" w:cs="Times New Roman"/>
                <w:sz w:val="28"/>
                <w:szCs w:val="28"/>
              </w:rPr>
            </w:pPr>
            <w:bookmarkStart w:id="2" w:name="P52"/>
            <w:bookmarkEnd w:id="2"/>
            <w:r w:rsidRPr="00280DB7">
              <w:rPr>
                <w:rFonts w:ascii="Times New Roman" w:hAnsi="Times New Roman" w:cs="Times New Roman"/>
                <w:sz w:val="28"/>
                <w:szCs w:val="28"/>
              </w:rPr>
              <w:t>Пример N 2 (квартира)</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lastRenderedPageBreak/>
              <w:t>Кадастровая стоимость, руб.</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13 005 917,10</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8 279499,38</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Ставка налога</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0,15%</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0,1%</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Площадь объекта, м</w:t>
            </w:r>
            <w:proofErr w:type="gramStart"/>
            <w:r w:rsidRPr="00280DB7">
              <w:rPr>
                <w:rFonts w:ascii="Times New Roman" w:hAnsi="Times New Roman" w:cs="Times New Roman"/>
                <w:sz w:val="28"/>
                <w:szCs w:val="28"/>
              </w:rPr>
              <w:t>2</w:t>
            </w:r>
            <w:proofErr w:type="gramEnd"/>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101,8</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58,9</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Сумма налога за 2014 год, исчисленная исходя из инвентаризационной стоимости, руб.</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9 840</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7 958</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Вычет</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2 555 190,00</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(13 005 917,10 / 101,8 x 20 м</w:t>
            </w:r>
            <w:proofErr w:type="gramStart"/>
            <w:r w:rsidRPr="00280DB7">
              <w:rPr>
                <w:rFonts w:ascii="Times New Roman" w:hAnsi="Times New Roman" w:cs="Times New Roman"/>
                <w:sz w:val="28"/>
                <w:szCs w:val="28"/>
              </w:rPr>
              <w:t>2</w:t>
            </w:r>
            <w:proofErr w:type="gramEnd"/>
            <w:r w:rsidRPr="00280DB7">
              <w:rPr>
                <w:rFonts w:ascii="Times New Roman" w:hAnsi="Times New Roman" w:cs="Times New Roman"/>
                <w:sz w:val="28"/>
                <w:szCs w:val="28"/>
              </w:rPr>
              <w:t>)</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2 811 375,00</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(8 279 499,38 / 58,9 x 20 м</w:t>
            </w:r>
            <w:proofErr w:type="gramStart"/>
            <w:r w:rsidRPr="00280DB7">
              <w:rPr>
                <w:rFonts w:ascii="Times New Roman" w:hAnsi="Times New Roman" w:cs="Times New Roman"/>
                <w:sz w:val="28"/>
                <w:szCs w:val="28"/>
              </w:rPr>
              <w:t>2</w:t>
            </w:r>
            <w:proofErr w:type="gramEnd"/>
            <w:r w:rsidRPr="00280DB7">
              <w:rPr>
                <w:rFonts w:ascii="Times New Roman" w:hAnsi="Times New Roman" w:cs="Times New Roman"/>
                <w:sz w:val="28"/>
                <w:szCs w:val="28"/>
              </w:rPr>
              <w:t>)</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Налоговая база, руб.</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10 450 727,10</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(13005917,10 - 2 555 190,00)</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5 468 124,38</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(8279499,38 - 2 811 375,00)</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Сумма налога, исчисленная от кадастровой стоимости</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15 676</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(10 450 727,10 x 0, 15%)</w:t>
            </w:r>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5 468</w:t>
            </w:r>
          </w:p>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(5 468 124,38 x 0,1%)</w:t>
            </w:r>
          </w:p>
        </w:tc>
      </w:tr>
      <w:tr w:rsidR="00280DB7" w:rsidRPr="00280DB7">
        <w:tc>
          <w:tcPr>
            <w:tcW w:w="4554"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Сумма налога к уплате за 2015 год, руб.</w:t>
            </w:r>
          </w:p>
        </w:tc>
        <w:tc>
          <w:tcPr>
            <w:tcW w:w="2542"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11 007</w:t>
            </w:r>
          </w:p>
          <w:p w:rsidR="00280DB7" w:rsidRPr="00280DB7" w:rsidRDefault="00280DB7">
            <w:pPr>
              <w:pStyle w:val="ConsPlusNormal"/>
              <w:rPr>
                <w:rFonts w:ascii="Times New Roman" w:hAnsi="Times New Roman" w:cs="Times New Roman"/>
                <w:sz w:val="28"/>
                <w:szCs w:val="28"/>
              </w:rPr>
            </w:pPr>
            <w:proofErr w:type="gramStart"/>
            <w:r w:rsidRPr="00280DB7">
              <w:rPr>
                <w:rFonts w:ascii="Times New Roman" w:hAnsi="Times New Roman" w:cs="Times New Roman"/>
                <w:sz w:val="28"/>
                <w:szCs w:val="28"/>
              </w:rPr>
              <w:t>((15 676 - 9 840) x 0,2 + 9 840))</w:t>
            </w:r>
            <w:proofErr w:type="gramEnd"/>
          </w:p>
        </w:tc>
        <w:tc>
          <w:tcPr>
            <w:tcW w:w="2543" w:type="dxa"/>
            <w:tcBorders>
              <w:top w:val="nil"/>
              <w:left w:val="nil"/>
              <w:bottom w:val="nil"/>
              <w:right w:val="nil"/>
            </w:tcBorders>
          </w:tcPr>
          <w:p w:rsidR="00280DB7" w:rsidRPr="00280DB7" w:rsidRDefault="00280DB7">
            <w:pPr>
              <w:pStyle w:val="ConsPlusNormal"/>
              <w:rPr>
                <w:rFonts w:ascii="Times New Roman" w:hAnsi="Times New Roman" w:cs="Times New Roman"/>
                <w:sz w:val="28"/>
                <w:szCs w:val="28"/>
              </w:rPr>
            </w:pPr>
            <w:r w:rsidRPr="00280DB7">
              <w:rPr>
                <w:rFonts w:ascii="Times New Roman" w:hAnsi="Times New Roman" w:cs="Times New Roman"/>
                <w:sz w:val="28"/>
                <w:szCs w:val="28"/>
              </w:rPr>
              <w:t>5 468</w:t>
            </w:r>
          </w:p>
        </w:tc>
      </w:tr>
    </w:tbl>
    <w:p w:rsidR="00280DB7" w:rsidRPr="00280DB7" w:rsidRDefault="00280DB7">
      <w:pPr>
        <w:pStyle w:val="ConsPlusNormal"/>
        <w:jc w:val="both"/>
        <w:rPr>
          <w:rFonts w:ascii="Times New Roman" w:hAnsi="Times New Roman" w:cs="Times New Roman"/>
          <w:sz w:val="28"/>
          <w:szCs w:val="28"/>
        </w:rPr>
      </w:pPr>
    </w:p>
    <w:p w:rsidR="00280DB7" w:rsidRPr="00280DB7" w:rsidRDefault="00280DB7">
      <w:pPr>
        <w:pStyle w:val="ConsPlusNormal"/>
        <w:jc w:val="center"/>
        <w:outlineLvl w:val="0"/>
        <w:rPr>
          <w:rFonts w:ascii="Times New Roman" w:hAnsi="Times New Roman" w:cs="Times New Roman"/>
          <w:sz w:val="28"/>
          <w:szCs w:val="28"/>
        </w:rPr>
      </w:pPr>
      <w:r w:rsidRPr="00280DB7">
        <w:rPr>
          <w:rFonts w:ascii="Times New Roman" w:hAnsi="Times New Roman" w:cs="Times New Roman"/>
          <w:sz w:val="28"/>
          <w:szCs w:val="28"/>
        </w:rPr>
        <w:t>Расчет налога при изменении в течение года права</w:t>
      </w:r>
    </w:p>
    <w:p w:rsidR="00280DB7" w:rsidRPr="00280DB7" w:rsidRDefault="00280DB7">
      <w:pPr>
        <w:pStyle w:val="ConsPlusNormal"/>
        <w:jc w:val="center"/>
        <w:rPr>
          <w:rFonts w:ascii="Times New Roman" w:hAnsi="Times New Roman" w:cs="Times New Roman"/>
          <w:sz w:val="28"/>
          <w:szCs w:val="28"/>
        </w:rPr>
      </w:pPr>
      <w:r w:rsidRPr="00280DB7">
        <w:rPr>
          <w:rFonts w:ascii="Times New Roman" w:hAnsi="Times New Roman" w:cs="Times New Roman"/>
          <w:sz w:val="28"/>
          <w:szCs w:val="28"/>
        </w:rPr>
        <w:t>собственности на объекты</w:t>
      </w:r>
    </w:p>
    <w:p w:rsidR="00280DB7" w:rsidRPr="00280DB7" w:rsidRDefault="00280DB7">
      <w:pPr>
        <w:pStyle w:val="ConsPlusNormal"/>
        <w:jc w:val="center"/>
        <w:rPr>
          <w:rFonts w:ascii="Times New Roman" w:hAnsi="Times New Roman" w:cs="Times New Roman"/>
          <w:sz w:val="28"/>
          <w:szCs w:val="28"/>
        </w:rPr>
      </w:pP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Расчет налога производится с применением коэффициента, определяемого как </w:t>
      </w:r>
      <w:proofErr w:type="gramStart"/>
      <w:r w:rsidRPr="00280DB7">
        <w:rPr>
          <w:rFonts w:ascii="Times New Roman" w:hAnsi="Times New Roman" w:cs="Times New Roman"/>
          <w:sz w:val="28"/>
          <w:szCs w:val="28"/>
        </w:rPr>
        <w:t>отношение полных месяцев</w:t>
      </w:r>
      <w:proofErr w:type="gramEnd"/>
      <w:r w:rsidRPr="00280DB7">
        <w:rPr>
          <w:rFonts w:ascii="Times New Roman" w:hAnsi="Times New Roman" w:cs="Times New Roman"/>
          <w:sz w:val="28"/>
          <w:szCs w:val="28"/>
        </w:rPr>
        <w:t>, в течение которых объект налогообложения находился в собственности налогоплательщика, к числу календарных месяцев в налоговом периоде.</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Если возникновение права собственности на имущество произошло до 15 числа соответствующего месяца включительно или прекращение права собственности на имущество произошло после 15 числа соответствующего месяца, </w:t>
      </w:r>
      <w:proofErr w:type="gramStart"/>
      <w:r w:rsidRPr="00280DB7">
        <w:rPr>
          <w:rFonts w:ascii="Times New Roman" w:hAnsi="Times New Roman" w:cs="Times New Roman"/>
          <w:sz w:val="28"/>
          <w:szCs w:val="28"/>
        </w:rPr>
        <w:t>за полный месяц</w:t>
      </w:r>
      <w:proofErr w:type="gramEnd"/>
      <w:r w:rsidRPr="00280DB7">
        <w:rPr>
          <w:rFonts w:ascii="Times New Roman" w:hAnsi="Times New Roman" w:cs="Times New Roman"/>
          <w:sz w:val="28"/>
          <w:szCs w:val="28"/>
        </w:rPr>
        <w:t xml:space="preserve"> принимается месяц возникновения (прекращения) указанного права.</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Если возникновение права собственности на имущество произошло после 15 числа соответствующего месяца или прекращение указанного права произошло до 15 числа соответствующего месяца включительно, месяц возникновения (прекращения) указанного права не учитывается при определении коэффициента.</w:t>
      </w:r>
    </w:p>
    <w:p w:rsidR="00280DB7" w:rsidRPr="00280DB7" w:rsidRDefault="00280DB7">
      <w:pPr>
        <w:pStyle w:val="ConsPlusNormal"/>
        <w:ind w:firstLine="540"/>
        <w:jc w:val="both"/>
        <w:rPr>
          <w:rFonts w:ascii="Times New Roman" w:hAnsi="Times New Roman" w:cs="Times New Roman"/>
          <w:sz w:val="28"/>
          <w:szCs w:val="28"/>
        </w:rPr>
      </w:pPr>
      <w:r w:rsidRPr="00280DB7">
        <w:rPr>
          <w:rFonts w:ascii="Times New Roman" w:hAnsi="Times New Roman" w:cs="Times New Roman"/>
          <w:sz w:val="28"/>
          <w:szCs w:val="28"/>
        </w:rPr>
        <w:t xml:space="preserve">На сайте ФНС России в разделе "Налог на имущество физических лиц 2016" можно ознакомиться с информацией об особенностях нового порядка налогообложения имущества физических лиц, а также рассчитать </w:t>
      </w:r>
      <w:r w:rsidRPr="00280DB7">
        <w:rPr>
          <w:rFonts w:ascii="Times New Roman" w:hAnsi="Times New Roman" w:cs="Times New Roman"/>
          <w:sz w:val="28"/>
          <w:szCs w:val="28"/>
        </w:rPr>
        <w:lastRenderedPageBreak/>
        <w:t xml:space="preserve">самостоятельно предполагаемую к уплате в 2016 году сумму налога на имущество физических лиц за 2015 год, используя сервис "Предварительный расчет </w:t>
      </w:r>
      <w:proofErr w:type="gramStart"/>
      <w:r w:rsidRPr="00280DB7">
        <w:rPr>
          <w:rFonts w:ascii="Times New Roman" w:hAnsi="Times New Roman" w:cs="Times New Roman"/>
          <w:sz w:val="28"/>
          <w:szCs w:val="28"/>
        </w:rPr>
        <w:t>налога</w:t>
      </w:r>
      <w:proofErr w:type="gramEnd"/>
      <w:r w:rsidRPr="00280DB7">
        <w:rPr>
          <w:rFonts w:ascii="Times New Roman" w:hAnsi="Times New Roman" w:cs="Times New Roman"/>
          <w:sz w:val="28"/>
          <w:szCs w:val="28"/>
        </w:rPr>
        <w:t xml:space="preserve"> на имущество физических лиц исходя из кадастровой стоимости".</w:t>
      </w:r>
    </w:p>
    <w:p w:rsidR="00280DB7" w:rsidRDefault="00280DB7">
      <w:pPr>
        <w:pStyle w:val="ConsPlusNormal"/>
        <w:jc w:val="both"/>
      </w:pPr>
    </w:p>
    <w:p w:rsidR="00280DB7" w:rsidRDefault="00280DB7">
      <w:pPr>
        <w:pStyle w:val="ConsPlusNormal"/>
        <w:jc w:val="both"/>
      </w:pPr>
    </w:p>
    <w:p w:rsidR="00280DB7" w:rsidRDefault="00280DB7">
      <w:pPr>
        <w:pStyle w:val="ConsPlusNormal"/>
        <w:pBdr>
          <w:top w:val="single" w:sz="6" w:space="0" w:color="auto"/>
        </w:pBdr>
        <w:spacing w:before="100" w:after="100"/>
        <w:jc w:val="both"/>
        <w:rPr>
          <w:sz w:val="2"/>
          <w:szCs w:val="2"/>
        </w:rPr>
      </w:pPr>
    </w:p>
    <w:p w:rsidR="00ED0020" w:rsidRDefault="00ED0020"/>
    <w:sectPr w:rsidR="00ED0020" w:rsidSect="00280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DB7"/>
    <w:rsid w:val="00280DB7"/>
    <w:rsid w:val="0075375B"/>
    <w:rsid w:val="00ED0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0D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0D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0DB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0D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0D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0DB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9DB9C3BB02BCA1A141DD6A20FB7D6D8C48D82C652F66F10C095D31AD0504B2DB42124621BD412O123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9DB9C3BB02BCA1A141DD7AF19DB838BCB8C85C653F1674DCA9D8A16D257O424L" TargetMode="External"/><Relationship Id="rId5" Type="http://schemas.openxmlformats.org/officeDocument/2006/relationships/hyperlink" Target="consultantplus://offline/ref=29DB9C3BB02BCA1A141DD6A20FB7D6D8C48D82C652F66F10C095D31AD0504B2DB42124621BD411O12D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882</Words>
  <Characters>5028</Characters>
  <Application>Microsoft Office Word</Application>
  <DocSecurity>0</DocSecurity>
  <Lines>41</Lines>
  <Paragraphs>11</Paragraphs>
  <ScaleCrop>false</ScaleCrop>
  <Company>Hewlett-Packard Company</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dcterms:created xsi:type="dcterms:W3CDTF">2017-03-15T11:54:00Z</dcterms:created>
  <dcterms:modified xsi:type="dcterms:W3CDTF">2017-03-17T07:33:00Z</dcterms:modified>
</cp:coreProperties>
</file>