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6E79D6">
        <w:rPr>
          <w:rFonts w:ascii="Times New Roman" w:hAnsi="Times New Roman" w:cs="Times New Roman"/>
          <w:b/>
          <w:bCs/>
          <w:sz w:val="28"/>
          <w:szCs w:val="28"/>
        </w:rPr>
        <w:t>КАКИЕ ЛЬГОТЫ ПРЕДУСМОТРЕНЫ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9D6">
        <w:rPr>
          <w:rFonts w:ascii="Times New Roman" w:hAnsi="Times New Roman" w:cs="Times New Roman"/>
          <w:b/>
          <w:bCs/>
          <w:sz w:val="28"/>
          <w:szCs w:val="28"/>
        </w:rPr>
        <w:t>ПО НАЛОГУ НА ИМУЩЕСТВО ДЛЯ ФИЗИЧЕСКИХ ЛИЦ?</w:t>
      </w:r>
    </w:p>
    <w:bookmarkEnd w:id="0"/>
    <w:p w:rsid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 xml:space="preserve">Основные льготы по налогу на имущество физических лиц установлены </w:t>
      </w:r>
      <w:hyperlink r:id="rId5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п. 2 ст. 399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ст. 407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Условно их можно разделить на три вида: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федеральные льготы, установленные отдельным категориям граждан;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федеральные льготы, установленные в отношении отдельных видов имущества;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льготы, устанавливаемые органами муниципальных образований и органами местного самоуправления.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b/>
          <w:bCs/>
          <w:sz w:val="28"/>
          <w:szCs w:val="28"/>
        </w:rPr>
        <w:t>Федеральные льготы, установленные отдельным категориям граждан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Не уплачивают налог (</w:t>
      </w:r>
      <w:proofErr w:type="spellStart"/>
      <w:r w:rsidRPr="006E79D6">
        <w:rPr>
          <w:rFonts w:ascii="Times New Roman" w:hAnsi="Times New Roman" w:cs="Times New Roman"/>
          <w:sz w:val="28"/>
          <w:szCs w:val="28"/>
        </w:rPr>
        <w:fldChar w:fldCharType="begin"/>
      </w:r>
      <w:r w:rsidRPr="006E79D6">
        <w:rPr>
          <w:rFonts w:ascii="Times New Roman" w:hAnsi="Times New Roman" w:cs="Times New Roman"/>
          <w:sz w:val="28"/>
          <w:szCs w:val="28"/>
        </w:rPr>
        <w:instrText xml:space="preserve">HYPERLINK consultantplus://offline/ref=734EEB5B6E223004776F8018F8D7BE61299FC33DD1227EB44D68F46B6815EDB56596C564EC18513AzFL </w:instrText>
      </w:r>
      <w:r w:rsidRPr="006E79D6">
        <w:rPr>
          <w:rFonts w:ascii="Times New Roman" w:hAnsi="Times New Roman" w:cs="Times New Roman"/>
          <w:sz w:val="28"/>
          <w:szCs w:val="28"/>
        </w:rPr>
      </w:r>
      <w:r w:rsidRPr="006E79D6">
        <w:rPr>
          <w:rFonts w:ascii="Times New Roman" w:hAnsi="Times New Roman" w:cs="Times New Roman"/>
          <w:sz w:val="28"/>
          <w:szCs w:val="28"/>
        </w:rPr>
        <w:fldChar w:fldCharType="separate"/>
      </w:r>
      <w:r w:rsidRPr="006E79D6">
        <w:rPr>
          <w:rFonts w:ascii="Times New Roman" w:hAnsi="Times New Roman" w:cs="Times New Roman"/>
          <w:color w:val="0000FF"/>
          <w:sz w:val="28"/>
          <w:szCs w:val="28"/>
        </w:rPr>
        <w:t>пп</w:t>
      </w:r>
      <w:proofErr w:type="spellEnd"/>
      <w:r w:rsidRPr="006E79D6">
        <w:rPr>
          <w:rFonts w:ascii="Times New Roman" w:hAnsi="Times New Roman" w:cs="Times New Roman"/>
          <w:color w:val="0000FF"/>
          <w:sz w:val="28"/>
          <w:szCs w:val="28"/>
        </w:rPr>
        <w:t>. 1</w:t>
      </w:r>
      <w:r w:rsidRPr="006E79D6">
        <w:rPr>
          <w:rFonts w:ascii="Times New Roman" w:hAnsi="Times New Roman" w:cs="Times New Roman"/>
          <w:sz w:val="28"/>
          <w:szCs w:val="28"/>
        </w:rPr>
        <w:fldChar w:fldCharType="end"/>
      </w:r>
      <w:r w:rsidRPr="006E79D6">
        <w:rPr>
          <w:rFonts w:ascii="Times New Roman" w:hAnsi="Times New Roman" w:cs="Times New Roman"/>
          <w:sz w:val="28"/>
          <w:szCs w:val="28"/>
        </w:rPr>
        <w:t xml:space="preserve"> - </w:t>
      </w:r>
      <w:hyperlink r:id="rId7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13 п. 1 ст. 407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РФ):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Герои Советского Союза и Герои Российской Федерации, а также лица, награжденные орденом Славы трех степеней;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инвалиды I и II групп, инвалиды с детства;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участники гражданской и Великой Отечественной войн, других боевых операций по защите СССР из числа военнослужащих, проходивших службу в воинских частях, штабах и учреждениях, входивших в состав действующей армии, и бывших партизан, а также ветераны боевых действий;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79D6">
        <w:rPr>
          <w:rFonts w:ascii="Times New Roman" w:hAnsi="Times New Roman" w:cs="Times New Roman"/>
          <w:sz w:val="28"/>
          <w:szCs w:val="28"/>
        </w:rPr>
        <w:t>- лица вольнонаемного состава Советской Армии, Военно-Морского Флота, органов внутренних дел и государственной безопасности, занимавшие штатные должности в воинских частях, штабах и учреждениях, входивших в состав действующей армии в период Великой Отечественной войны, либо лица, находившиеся в этот период в городах, участие в обороне которых засчитывается этим лицам в выслугу лет для назначения пенсии на льготных условиях, установленных для военнослужащих частей</w:t>
      </w:r>
      <w:proofErr w:type="gramEnd"/>
      <w:r w:rsidRPr="006E79D6">
        <w:rPr>
          <w:rFonts w:ascii="Times New Roman" w:hAnsi="Times New Roman" w:cs="Times New Roman"/>
          <w:sz w:val="28"/>
          <w:szCs w:val="28"/>
        </w:rPr>
        <w:t xml:space="preserve"> действующей армии;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лица, имеющие право на получение социальной поддержки, подвергшиеся радиации вследствие катастрофы на Чернобыльской АЭС, вследствие аварии в 1957 г. на производственном объединении "Маяк", вследствие ядерных испытаний на Семипалатинском полигоне (</w:t>
      </w:r>
      <w:hyperlink r:id="rId8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ст. 4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Закона от 15.05.1991 N 1244-1; </w:t>
      </w:r>
      <w:hyperlink r:id="rId9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ст. 1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Закона от 26.11.1998 N 175-ФЗ; </w:t>
      </w:r>
      <w:hyperlink r:id="rId10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ст. 1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Закона от 10.01.2002 N 2-ФЗ);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военнослужащие, а также граждане, уволенные с военной службы по достижении предельного возраста пребывания на военной службе, состоянию здоровья или в связи с организационно-штатными мероприятиями, имеющие общую продолжительность военной службы 20 лет и более;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лица, принимавшие непосредственное участие в составе подразделений особого риска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члены семей военнослужащих, потерявших кормильца;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 xml:space="preserve">- пенсионеры, получающие пенсии, назначаемые в порядке, установленном пенсионным законодательством, а также лица, достигшие возраста 60 и 55 лет </w:t>
      </w:r>
      <w:r w:rsidRPr="006E79D6">
        <w:rPr>
          <w:rFonts w:ascii="Times New Roman" w:hAnsi="Times New Roman" w:cs="Times New Roman"/>
          <w:sz w:val="28"/>
          <w:szCs w:val="28"/>
        </w:rPr>
        <w:lastRenderedPageBreak/>
        <w:t>(соответственно мужчины и женщины), которым в соответствии с законодательством РФ выплачивается ежемесячное пожизненное содержание;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 xml:space="preserve">- граждане, уволенные с военной службы или </w:t>
      </w:r>
      <w:proofErr w:type="spellStart"/>
      <w:r w:rsidRPr="006E79D6">
        <w:rPr>
          <w:rFonts w:ascii="Times New Roman" w:hAnsi="Times New Roman" w:cs="Times New Roman"/>
          <w:sz w:val="28"/>
          <w:szCs w:val="28"/>
        </w:rPr>
        <w:t>призывавшиеся</w:t>
      </w:r>
      <w:proofErr w:type="spellEnd"/>
      <w:r w:rsidRPr="006E79D6">
        <w:rPr>
          <w:rFonts w:ascii="Times New Roman" w:hAnsi="Times New Roman" w:cs="Times New Roman"/>
          <w:sz w:val="28"/>
          <w:szCs w:val="28"/>
        </w:rPr>
        <w:t xml:space="preserve"> на военные сборы, выполнявшие интернациональный долг в Афганистане и других странах, в которых велись боевые действия;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родители и супруги военнослужащих и государственных служащих, погибших при исполнении служебных обязанностей.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b/>
          <w:bCs/>
          <w:sz w:val="28"/>
          <w:szCs w:val="28"/>
        </w:rPr>
        <w:t>Федеральные льготы, установленные в отношении отдельных видов имущества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Не уплачивают налог (</w:t>
      </w:r>
      <w:proofErr w:type="spellStart"/>
      <w:r w:rsidRPr="006E79D6">
        <w:rPr>
          <w:rFonts w:ascii="Times New Roman" w:hAnsi="Times New Roman" w:cs="Times New Roman"/>
          <w:sz w:val="28"/>
          <w:szCs w:val="28"/>
        </w:rPr>
        <w:fldChar w:fldCharType="begin"/>
      </w:r>
      <w:r w:rsidRPr="006E79D6">
        <w:rPr>
          <w:rFonts w:ascii="Times New Roman" w:hAnsi="Times New Roman" w:cs="Times New Roman"/>
          <w:sz w:val="28"/>
          <w:szCs w:val="28"/>
        </w:rPr>
        <w:instrText xml:space="preserve">HYPERLINK consultantplus://offline/ref=734EEB5B6E223004776F8018F8D7BE61299FC33DD1227EB44D68F46B6815EDB56596C564EC1F593Az8L </w:instrText>
      </w:r>
      <w:r w:rsidRPr="006E79D6">
        <w:rPr>
          <w:rFonts w:ascii="Times New Roman" w:hAnsi="Times New Roman" w:cs="Times New Roman"/>
          <w:sz w:val="28"/>
          <w:szCs w:val="28"/>
        </w:rPr>
      </w:r>
      <w:r w:rsidRPr="006E79D6">
        <w:rPr>
          <w:rFonts w:ascii="Times New Roman" w:hAnsi="Times New Roman" w:cs="Times New Roman"/>
          <w:sz w:val="28"/>
          <w:szCs w:val="28"/>
        </w:rPr>
        <w:fldChar w:fldCharType="separate"/>
      </w:r>
      <w:r w:rsidRPr="006E79D6">
        <w:rPr>
          <w:rFonts w:ascii="Times New Roman" w:hAnsi="Times New Roman" w:cs="Times New Roman"/>
          <w:color w:val="0000FF"/>
          <w:sz w:val="28"/>
          <w:szCs w:val="28"/>
        </w:rPr>
        <w:t>пп</w:t>
      </w:r>
      <w:proofErr w:type="spellEnd"/>
      <w:r w:rsidRPr="006E79D6">
        <w:rPr>
          <w:rFonts w:ascii="Times New Roman" w:hAnsi="Times New Roman" w:cs="Times New Roman"/>
          <w:color w:val="0000FF"/>
          <w:sz w:val="28"/>
          <w:szCs w:val="28"/>
        </w:rPr>
        <w:t>. 14</w:t>
      </w:r>
      <w:r w:rsidRPr="006E79D6">
        <w:rPr>
          <w:rFonts w:ascii="Times New Roman" w:hAnsi="Times New Roman" w:cs="Times New Roman"/>
          <w:sz w:val="28"/>
          <w:szCs w:val="28"/>
        </w:rPr>
        <w:fldChar w:fldCharType="end"/>
      </w:r>
      <w:r w:rsidRPr="006E79D6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15 п. 1 ст. 407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РФ):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физические лица, осуществляющие профессиональную творческую деятельность, - в отношении специально оборудованных помещений, сооружений, используемых ими исключительно в качестве творческих мастерских, ателье, студий, а также жилых помещений, используемых для организации открытых для посещения негосударственных музеев, галерей, библиотек, - на период такого их использования;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физические лица - в отношении хозяйственных строений или сооружений, площадь каждого из которых не превышает 50 кв. м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b/>
          <w:bCs/>
          <w:sz w:val="28"/>
          <w:szCs w:val="28"/>
        </w:rPr>
        <w:t>Льготы, устанавливаемые органами муниципальных образований и органами местного самоуправления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При установлении налога могут устанавливаться налоговые льготы актами представительных органов муниципальных образований (законами городов федерального значения Москвы, Санкт-Петербурга и Севастополя). В частности, в г. Москве для льготных категорий граждан (</w:t>
      </w:r>
      <w:proofErr w:type="spellStart"/>
      <w:r w:rsidRPr="006E79D6">
        <w:rPr>
          <w:rFonts w:ascii="Times New Roman" w:hAnsi="Times New Roman" w:cs="Times New Roman"/>
          <w:sz w:val="28"/>
          <w:szCs w:val="28"/>
        </w:rPr>
        <w:fldChar w:fldCharType="begin"/>
      </w:r>
      <w:r w:rsidRPr="006E79D6">
        <w:rPr>
          <w:rFonts w:ascii="Times New Roman" w:hAnsi="Times New Roman" w:cs="Times New Roman"/>
          <w:sz w:val="28"/>
          <w:szCs w:val="28"/>
        </w:rPr>
        <w:instrText xml:space="preserve">HYPERLINK consultantplus://offline/ref=734EEB5B6E223004776F8018F8D7BE61299FC33DD1227EB44D68F46B6815EDB56596C564EC18513AzFL </w:instrText>
      </w:r>
      <w:r w:rsidRPr="006E79D6">
        <w:rPr>
          <w:rFonts w:ascii="Times New Roman" w:hAnsi="Times New Roman" w:cs="Times New Roman"/>
          <w:sz w:val="28"/>
          <w:szCs w:val="28"/>
        </w:rPr>
      </w:r>
      <w:r w:rsidRPr="006E79D6">
        <w:rPr>
          <w:rFonts w:ascii="Times New Roman" w:hAnsi="Times New Roman" w:cs="Times New Roman"/>
          <w:sz w:val="28"/>
          <w:szCs w:val="28"/>
        </w:rPr>
        <w:fldChar w:fldCharType="separate"/>
      </w:r>
      <w:r w:rsidRPr="006E79D6">
        <w:rPr>
          <w:rFonts w:ascii="Times New Roman" w:hAnsi="Times New Roman" w:cs="Times New Roman"/>
          <w:color w:val="0000FF"/>
          <w:sz w:val="28"/>
          <w:szCs w:val="28"/>
        </w:rPr>
        <w:t>пп</w:t>
      </w:r>
      <w:proofErr w:type="spellEnd"/>
      <w:r w:rsidRPr="006E79D6">
        <w:rPr>
          <w:rFonts w:ascii="Times New Roman" w:hAnsi="Times New Roman" w:cs="Times New Roman"/>
          <w:color w:val="0000FF"/>
          <w:sz w:val="28"/>
          <w:szCs w:val="28"/>
        </w:rPr>
        <w:t>. 1</w:t>
      </w:r>
      <w:r w:rsidRPr="006E79D6">
        <w:rPr>
          <w:rFonts w:ascii="Times New Roman" w:hAnsi="Times New Roman" w:cs="Times New Roman"/>
          <w:sz w:val="28"/>
          <w:szCs w:val="28"/>
        </w:rPr>
        <w:fldChar w:fldCharType="end"/>
      </w:r>
      <w:r w:rsidRPr="006E79D6">
        <w:rPr>
          <w:rFonts w:ascii="Times New Roman" w:hAnsi="Times New Roman" w:cs="Times New Roman"/>
          <w:sz w:val="28"/>
          <w:szCs w:val="28"/>
        </w:rPr>
        <w:t xml:space="preserve"> - </w:t>
      </w:r>
      <w:hyperlink r:id="rId12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13 п. 1 ст. 407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РФ) предусмотрено освобождение от уплаты налога в отношении одного гаража или </w:t>
      </w:r>
      <w:proofErr w:type="spellStart"/>
      <w:r w:rsidRPr="006E79D6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6E79D6">
        <w:rPr>
          <w:rFonts w:ascii="Times New Roman" w:hAnsi="Times New Roman" w:cs="Times New Roman"/>
          <w:sz w:val="28"/>
          <w:szCs w:val="28"/>
        </w:rPr>
        <w:t>-места, если (</w:t>
      </w:r>
      <w:hyperlink r:id="rId13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п. 2 ст. 399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РФ; </w:t>
      </w:r>
      <w:hyperlink r:id="rId14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ч. 1 ст. 1.1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Закона г. Москвы от 19.11.2014 N 51):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 xml:space="preserve">- в течение налогового периода они не использовали право на льготу на основании </w:t>
      </w:r>
      <w:hyperlink r:id="rId15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ст. 407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 в отношении указанных объектов;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 xml:space="preserve">- площадь гаража или </w:t>
      </w:r>
      <w:proofErr w:type="spellStart"/>
      <w:r w:rsidRPr="006E79D6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6E79D6">
        <w:rPr>
          <w:rFonts w:ascii="Times New Roman" w:hAnsi="Times New Roman" w:cs="Times New Roman"/>
          <w:sz w:val="28"/>
          <w:szCs w:val="28"/>
        </w:rPr>
        <w:t>-места не превышает 25 кв. м;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 xml:space="preserve">- объект расположен в здании, включенном в перечень, определяемый в соответствии с </w:t>
      </w:r>
      <w:hyperlink r:id="rId16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п. 7 ст. 378.2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РФ, с учетом условий </w:t>
      </w:r>
      <w:hyperlink r:id="rId17" w:history="1">
        <w:proofErr w:type="spellStart"/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абз</w:t>
        </w:r>
        <w:proofErr w:type="spellEnd"/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. 2 п. 10 ст. 378.2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Обратите внимание!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i/>
          <w:iCs/>
          <w:sz w:val="28"/>
          <w:szCs w:val="28"/>
        </w:rPr>
        <w:t xml:space="preserve">До 01.01.2017 отсутствовало определение </w:t>
      </w:r>
      <w:proofErr w:type="spellStart"/>
      <w:r w:rsidRPr="006E79D6">
        <w:rPr>
          <w:rFonts w:ascii="Times New Roman" w:hAnsi="Times New Roman" w:cs="Times New Roman"/>
          <w:i/>
          <w:iCs/>
          <w:sz w:val="28"/>
          <w:szCs w:val="28"/>
        </w:rPr>
        <w:t>машино</w:t>
      </w:r>
      <w:proofErr w:type="spellEnd"/>
      <w:r w:rsidRPr="006E79D6">
        <w:rPr>
          <w:rFonts w:ascii="Times New Roman" w:hAnsi="Times New Roman" w:cs="Times New Roman"/>
          <w:i/>
          <w:iCs/>
          <w:sz w:val="28"/>
          <w:szCs w:val="28"/>
        </w:rPr>
        <w:t xml:space="preserve">-места, поэтому права на такие объекты могли оформляться как на часть или на долю в нежилом помещении без указания его конкретного назначения. Такие объекты облагались налогом по ставке до 0,5% без применения налоговых льгот. С 2017 г., если объект </w:t>
      </w:r>
      <w:r w:rsidRPr="006E79D6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фактически отвечает требованиям и характеристикам </w:t>
      </w:r>
      <w:proofErr w:type="spellStart"/>
      <w:r w:rsidRPr="006E79D6">
        <w:rPr>
          <w:rFonts w:ascii="Times New Roman" w:hAnsi="Times New Roman" w:cs="Times New Roman"/>
          <w:i/>
          <w:iCs/>
          <w:sz w:val="28"/>
          <w:szCs w:val="28"/>
        </w:rPr>
        <w:t>машино</w:t>
      </w:r>
      <w:proofErr w:type="spellEnd"/>
      <w:r w:rsidRPr="006E79D6">
        <w:rPr>
          <w:rFonts w:ascii="Times New Roman" w:hAnsi="Times New Roman" w:cs="Times New Roman"/>
          <w:i/>
          <w:iCs/>
          <w:sz w:val="28"/>
          <w:szCs w:val="28"/>
        </w:rPr>
        <w:t xml:space="preserve">-места, но таковым не назван при регистрации права на него, собственник вправе обратиться в органы </w:t>
      </w:r>
      <w:proofErr w:type="spellStart"/>
      <w:r w:rsidRPr="006E79D6">
        <w:rPr>
          <w:rFonts w:ascii="Times New Roman" w:hAnsi="Times New Roman" w:cs="Times New Roman"/>
          <w:i/>
          <w:iCs/>
          <w:sz w:val="28"/>
          <w:szCs w:val="28"/>
        </w:rPr>
        <w:t>Росреестра</w:t>
      </w:r>
      <w:proofErr w:type="spellEnd"/>
      <w:r w:rsidRPr="006E79D6">
        <w:rPr>
          <w:rFonts w:ascii="Times New Roman" w:hAnsi="Times New Roman" w:cs="Times New Roman"/>
          <w:i/>
          <w:iCs/>
          <w:sz w:val="28"/>
          <w:szCs w:val="28"/>
        </w:rPr>
        <w:t xml:space="preserve"> для изменения наименования объекта. После этого налоговые органы рассчитают налог на имущество с применением меньшей ставки налога либо льготы (</w:t>
      </w:r>
      <w:hyperlink r:id="rId18" w:history="1">
        <w:r w:rsidRPr="006E79D6">
          <w:rPr>
            <w:rFonts w:ascii="Times New Roman" w:hAnsi="Times New Roman" w:cs="Times New Roman"/>
            <w:i/>
            <w:iCs/>
            <w:color w:val="0000FF"/>
            <w:sz w:val="28"/>
            <w:szCs w:val="28"/>
          </w:rPr>
          <w:t>Письмо</w:t>
        </w:r>
      </w:hyperlink>
      <w:r w:rsidRPr="006E79D6">
        <w:rPr>
          <w:rFonts w:ascii="Times New Roman" w:hAnsi="Times New Roman" w:cs="Times New Roman"/>
          <w:i/>
          <w:iCs/>
          <w:sz w:val="28"/>
          <w:szCs w:val="28"/>
        </w:rPr>
        <w:t xml:space="preserve"> ФНС России от 07.12.2016 N БС-4-21/23301@; </w:t>
      </w:r>
      <w:hyperlink r:id="rId19" w:history="1">
        <w:r w:rsidRPr="006E79D6">
          <w:rPr>
            <w:rFonts w:ascii="Times New Roman" w:hAnsi="Times New Roman" w:cs="Times New Roman"/>
            <w:i/>
            <w:iCs/>
            <w:color w:val="0000FF"/>
            <w:sz w:val="28"/>
            <w:szCs w:val="28"/>
          </w:rPr>
          <w:t>Информация</w:t>
        </w:r>
      </w:hyperlink>
      <w:r w:rsidRPr="006E79D6">
        <w:rPr>
          <w:rFonts w:ascii="Times New Roman" w:hAnsi="Times New Roman" w:cs="Times New Roman"/>
          <w:i/>
          <w:iCs/>
          <w:sz w:val="28"/>
          <w:szCs w:val="28"/>
        </w:rPr>
        <w:t xml:space="preserve"> ФНС России от 08.12.2016).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Подробную информацию об установленных налоговых льготах в конкретном регионе можно узнать, воспользовавшись информационным ресурсом "Справочная информация о ставках и льготах по имущественным налогам" раздела "Электронные услуги" интернет-сайта ФНС России www.nalog.ru.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b/>
          <w:bCs/>
          <w:sz w:val="28"/>
          <w:szCs w:val="28"/>
        </w:rPr>
        <w:t>Порядок оформления льготы по налогу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 xml:space="preserve">Для получения льготы граждане представляют в налоговый орган </w:t>
      </w:r>
      <w:hyperlink r:id="rId20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заявление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и документы, подтверждающие право на льготу. Например, инвалид представляет </w:t>
      </w:r>
      <w:hyperlink r:id="rId21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справку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государственного учреждения МСЭ, подтверждающую наличие у него определенной группы инвалидности (</w:t>
      </w:r>
      <w:hyperlink r:id="rId22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п. 6 ст. 407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РФ; Приложение N 1 к Приказу </w:t>
      </w:r>
      <w:proofErr w:type="spellStart"/>
      <w:r w:rsidRPr="006E79D6">
        <w:rPr>
          <w:rFonts w:ascii="Times New Roman" w:hAnsi="Times New Roman" w:cs="Times New Roman"/>
          <w:sz w:val="28"/>
          <w:szCs w:val="28"/>
        </w:rPr>
        <w:t>Минздравсоцразвития</w:t>
      </w:r>
      <w:proofErr w:type="spellEnd"/>
      <w:r w:rsidRPr="006E79D6">
        <w:rPr>
          <w:rFonts w:ascii="Times New Roman" w:hAnsi="Times New Roman" w:cs="Times New Roman"/>
          <w:sz w:val="28"/>
          <w:szCs w:val="28"/>
        </w:rPr>
        <w:t xml:space="preserve"> России от 24.11.2010 N 1031н).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С заявлением и документом о праве на льготу следует представить: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в случае подачи заявления доверенным лицом - нотариально удостоверенную доверенность на право подачи заявления (</w:t>
      </w:r>
      <w:hyperlink r:id="rId23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п. 3 ст. 29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РФ; </w:t>
      </w:r>
      <w:hyperlink r:id="rId24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ст. 185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ГК РФ);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- в случае указания в заявлении лица, находящегося под опекой или попечительством, - документа, подтверждающего факт установления опеки или попечительства.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 xml:space="preserve">При этом налоговая льгота предоставляется </w:t>
      </w:r>
      <w:proofErr w:type="gramStart"/>
      <w:r w:rsidRPr="006E79D6">
        <w:rPr>
          <w:rFonts w:ascii="Times New Roman" w:hAnsi="Times New Roman" w:cs="Times New Roman"/>
          <w:sz w:val="28"/>
          <w:szCs w:val="28"/>
        </w:rPr>
        <w:t>в отношении одного объекта налогообложения каждого вида по выбору налогоплательщика вне зависимости от количества оснований для применения</w:t>
      </w:r>
      <w:proofErr w:type="gramEnd"/>
      <w:r w:rsidRPr="006E79D6">
        <w:rPr>
          <w:rFonts w:ascii="Times New Roman" w:hAnsi="Times New Roman" w:cs="Times New Roman"/>
          <w:sz w:val="28"/>
          <w:szCs w:val="28"/>
        </w:rPr>
        <w:t xml:space="preserve"> налоговых льгот (</w:t>
      </w:r>
      <w:hyperlink r:id="rId25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п. 3 ст. 407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РФ). Так, если, например, у льготника-инвалида в собственности имеется квартира, дом и гараж, он освобождается в полном объеме от уплаты налога на имущество. А если он имеет три квартиры и дом, то он имеет право на льготу при уплате налога за дом, а также только за одну из квартир.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Уведомление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о выбранном объекте налогообложения, в отношении которых предоставляется налоговая льгота, представляется налогоплательщиком в налоговый орган по месту нахождения имущества до 1 ноября года, являющегося налоговым периодом, начиная с которого в отношении указанных объектов применяется налоговая льгота (</w:t>
      </w:r>
      <w:hyperlink r:id="rId27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п. 7 ст. 407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РФ).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Если уведомление не будет представлено, то налоговая льгота предоставляется в отношении одного объекта каждого вида с максимальной исчисленной суммой налога (</w:t>
      </w:r>
      <w:hyperlink r:id="rId28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п. 2.9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Рекомендаций, направленных Письмом ФНС России от 06.04.2015 N БС-4-11/5594@).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 xml:space="preserve">В случае возникновения (прекращения) у налогоплательщика в течение налогового периода права на налоговую льготу исчисление суммы налога производится с учетом коэффициента, определяемого как отношение числа полных </w:t>
      </w:r>
      <w:r w:rsidRPr="006E79D6">
        <w:rPr>
          <w:rFonts w:ascii="Times New Roman" w:hAnsi="Times New Roman" w:cs="Times New Roman"/>
          <w:sz w:val="28"/>
          <w:szCs w:val="28"/>
        </w:rPr>
        <w:lastRenderedPageBreak/>
        <w:t xml:space="preserve">месяцев, в течение которых отсутствует налоговая льгота, к числу календарных месяцев в налоговом периоде. При этом месяц возникновения права на налоговую льготу, а также месяц прекращения указанного права принимается </w:t>
      </w:r>
      <w:proofErr w:type="gramStart"/>
      <w:r w:rsidRPr="006E79D6">
        <w:rPr>
          <w:rFonts w:ascii="Times New Roman" w:hAnsi="Times New Roman" w:cs="Times New Roman"/>
          <w:sz w:val="28"/>
          <w:szCs w:val="28"/>
        </w:rPr>
        <w:t>за полный месяц</w:t>
      </w:r>
      <w:proofErr w:type="gramEnd"/>
      <w:r w:rsidRPr="006E79D6">
        <w:rPr>
          <w:rFonts w:ascii="Times New Roman" w:hAnsi="Times New Roman" w:cs="Times New Roman"/>
          <w:sz w:val="28"/>
          <w:szCs w:val="28"/>
        </w:rPr>
        <w:t xml:space="preserve"> (</w:t>
      </w:r>
      <w:hyperlink r:id="rId29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п. 6 ст. 408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РФ).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b/>
          <w:bCs/>
          <w:sz w:val="28"/>
          <w:szCs w:val="28"/>
        </w:rPr>
        <w:t>Возврат переплаты налога за прошлые периоды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>В случае обращения с заявлением о предоставлении льготы по уплате налога перерасчет суммы налогов производится не более чем за три налоговых периода, предшествующих календарному году обращения, но не ранее даты возникновения у налогоплательщика права на налоговую льготу (</w:t>
      </w:r>
      <w:hyperlink r:id="rId30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п. 6 ст. 408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РФ).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sz w:val="28"/>
          <w:szCs w:val="28"/>
        </w:rPr>
        <w:t xml:space="preserve">Для возврата излишне уплаченного налога налогоплательщик представляет в налоговый орган письменное </w:t>
      </w:r>
      <w:hyperlink r:id="rId31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заявление</w:t>
        </w:r>
      </w:hyperlink>
      <w:r w:rsidRPr="006E79D6">
        <w:rPr>
          <w:rFonts w:ascii="Times New Roman" w:hAnsi="Times New Roman" w:cs="Times New Roman"/>
          <w:sz w:val="28"/>
          <w:szCs w:val="28"/>
        </w:rPr>
        <w:t>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32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о возврате суммы излишне уплаченного налога должно быть принято налоговым органом в течение 10 дней со дня получения такого заявления, а сам возврат налога произведен в месячный срок со дня получения заявления (</w:t>
      </w:r>
      <w:hyperlink r:id="rId33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п. п. 6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, </w:t>
      </w:r>
      <w:hyperlink r:id="rId34" w:history="1">
        <w:r w:rsidRPr="006E79D6">
          <w:rPr>
            <w:rFonts w:ascii="Times New Roman" w:hAnsi="Times New Roman" w:cs="Times New Roman"/>
            <w:color w:val="0000FF"/>
            <w:sz w:val="28"/>
            <w:szCs w:val="28"/>
          </w:rPr>
          <w:t>8 ст. 78</w:t>
        </w:r>
      </w:hyperlink>
      <w:r w:rsidRPr="006E79D6">
        <w:rPr>
          <w:rFonts w:ascii="Times New Roman" w:hAnsi="Times New Roman" w:cs="Times New Roman"/>
          <w:sz w:val="28"/>
          <w:szCs w:val="28"/>
        </w:rPr>
        <w:t xml:space="preserve"> НК РФ).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D203AD" wp14:editId="4DE3B3BA">
            <wp:extent cx="190500" cy="180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9D6">
        <w:rPr>
          <w:rFonts w:ascii="Times New Roman" w:hAnsi="Times New Roman" w:cs="Times New Roman"/>
          <w:sz w:val="28"/>
          <w:szCs w:val="28"/>
        </w:rPr>
        <w:t xml:space="preserve"> </w:t>
      </w:r>
      <w:r w:rsidRPr="006E79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Полезная информация по вопросу</w:t>
      </w:r>
    </w:p>
    <w:p w:rsidR="006E79D6" w:rsidRPr="006E79D6" w:rsidRDefault="006E79D6" w:rsidP="006E79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9D6">
        <w:rPr>
          <w:rFonts w:ascii="Times New Roman" w:hAnsi="Times New Roman" w:cs="Times New Roman"/>
          <w:i/>
          <w:iCs/>
          <w:sz w:val="28"/>
          <w:szCs w:val="28"/>
        </w:rPr>
        <w:t>Официальный сайт Федеральной налоговой службы - www.nalog.ru.</w:t>
      </w:r>
    </w:p>
    <w:p w:rsidR="00ED0020" w:rsidRPr="006E79D6" w:rsidRDefault="00ED0020">
      <w:pPr>
        <w:rPr>
          <w:rFonts w:ascii="Times New Roman" w:hAnsi="Times New Roman" w:cs="Times New Roman"/>
          <w:sz w:val="28"/>
          <w:szCs w:val="28"/>
        </w:rPr>
      </w:pPr>
    </w:p>
    <w:sectPr w:rsidR="00ED0020" w:rsidRPr="006E79D6" w:rsidSect="00AD1E6F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C1F"/>
    <w:rsid w:val="00344C1F"/>
    <w:rsid w:val="006E79D6"/>
    <w:rsid w:val="00ED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9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9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4EEB5B6E223004776F8018F8D7BE61299FCA36D1207EB44D68F46B6815EDB56596C5643EzCL" TargetMode="External"/><Relationship Id="rId13" Type="http://schemas.openxmlformats.org/officeDocument/2006/relationships/hyperlink" Target="consultantplus://offline/ref=734EEB5B6E223004776F8018F8D7BE61299FC33DD1227EB44D68F46B6815EDB56596C564EC185B3Az9L" TargetMode="External"/><Relationship Id="rId18" Type="http://schemas.openxmlformats.org/officeDocument/2006/relationships/hyperlink" Target="consultantplus://offline/ref=734EEB5B6E223004776F8018F8D7BE61299EC139DD237EB44D68F46B6831z5L" TargetMode="External"/><Relationship Id="rId26" Type="http://schemas.openxmlformats.org/officeDocument/2006/relationships/hyperlink" Target="consultantplus://offline/ref=734EEB5B6E223004776F8018F8D7BE612A97C73FDB247EB44D68F46B6815EDB56596C564EC1B59A930zF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34EEB5B6E223004776F8018F8D7BE612A9AC33ADF207EB44D68F46B6815EDB56596C564EC1B59AA30z8L" TargetMode="External"/><Relationship Id="rId34" Type="http://schemas.openxmlformats.org/officeDocument/2006/relationships/hyperlink" Target="consultantplus://offline/ref=734EEB5B6E223004776F8018F8D7BE61299FC33CDC247EB44D68F46B6815EDB56596C560EF31zEL" TargetMode="External"/><Relationship Id="rId7" Type="http://schemas.openxmlformats.org/officeDocument/2006/relationships/hyperlink" Target="consultantplus://offline/ref=734EEB5B6E223004776F8018F8D7BE61299FC33DD1227EB44D68F46B6815EDB56596C564EC18503Az1L" TargetMode="External"/><Relationship Id="rId12" Type="http://schemas.openxmlformats.org/officeDocument/2006/relationships/hyperlink" Target="consultantplus://offline/ref=734EEB5B6E223004776F8018F8D7BE61299FC33DD1227EB44D68F46B6815EDB56596C564EC18503Az1L" TargetMode="External"/><Relationship Id="rId17" Type="http://schemas.openxmlformats.org/officeDocument/2006/relationships/hyperlink" Target="consultantplus://offline/ref=734EEB5B6E223004776F8018F8D7BE61299FC33DD1227EB44D68F46B6815EDB56596C564ED1F5F3Az0L" TargetMode="External"/><Relationship Id="rId25" Type="http://schemas.openxmlformats.org/officeDocument/2006/relationships/hyperlink" Target="consultantplus://offline/ref=734EEB5B6E223004776F8018F8D7BE61299FC33DD1227EB44D68F46B6815EDB56596C564EC1F593AzBL" TargetMode="External"/><Relationship Id="rId33" Type="http://schemas.openxmlformats.org/officeDocument/2006/relationships/hyperlink" Target="consultantplus://offline/ref=734EEB5B6E223004776F8018F8D7BE61299FC33CDC247EB44D68F46B6815EDB56596C567E81B35zE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34EEB5B6E223004776F8018F8D7BE61299FC33DD1227EB44D68F46B6815EDB56596C56CEE1A35z0L" TargetMode="External"/><Relationship Id="rId20" Type="http://schemas.openxmlformats.org/officeDocument/2006/relationships/hyperlink" Target="consultantplus://offline/ref=734EEB5B6E223004776F8018F8D7BE612A97CA3EDE267EB44D68F46B6815EDB56596C564EC1B59A930z8L" TargetMode="External"/><Relationship Id="rId29" Type="http://schemas.openxmlformats.org/officeDocument/2006/relationships/hyperlink" Target="consultantplus://offline/ref=734EEB5B6E223004776F8018F8D7BE61299FC33DD1227EB44D68F46B6815EDB56596C564EC1F5B3AzE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34EEB5B6E223004776F8018F8D7BE61299FC33DD1227EB44D68F46B6815EDB56596C564EC18513AzDL" TargetMode="External"/><Relationship Id="rId11" Type="http://schemas.openxmlformats.org/officeDocument/2006/relationships/hyperlink" Target="consultantplus://offline/ref=734EEB5B6E223004776F8018F8D7BE61299FC33DD1227EB44D68F46B6815EDB56596C564EC1F593Az9L" TargetMode="External"/><Relationship Id="rId24" Type="http://schemas.openxmlformats.org/officeDocument/2006/relationships/hyperlink" Target="consultantplus://offline/ref=734EEB5B6E223004776F8018F8D7BE61299EC13BD9237EB44D68F46B6815EDB56596C561EA31zEL" TargetMode="External"/><Relationship Id="rId32" Type="http://schemas.openxmlformats.org/officeDocument/2006/relationships/hyperlink" Target="consultantplus://offline/ref=734EEB5B6E223004776F8018F8D7BE61299FC738DE227EB44D68F46B6815EDB56596C5643EzDL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734EEB5B6E223004776F8018F8D7BE61299FC33DD1227EB44D68F46B6815EDB56596C564EC185B3Az8L" TargetMode="External"/><Relationship Id="rId15" Type="http://schemas.openxmlformats.org/officeDocument/2006/relationships/hyperlink" Target="consultantplus://offline/ref=734EEB5B6E223004776F8018F8D7BE61299FC33DD1227EB44D68F46B6815EDB56596C564EC18513AzDL" TargetMode="External"/><Relationship Id="rId23" Type="http://schemas.openxmlformats.org/officeDocument/2006/relationships/hyperlink" Target="consultantplus://offline/ref=734EEB5B6E223004776F8018F8D7BE61299FC33CDC247EB44D68F46B6815EDB56596C567ED1235zDL" TargetMode="External"/><Relationship Id="rId28" Type="http://schemas.openxmlformats.org/officeDocument/2006/relationships/hyperlink" Target="consultantplus://offline/ref=734EEB5B6E223004776F8018F8D7BE612A98C436DE237EB44D68F46B6815EDB56596C564EC1B59AC30z9L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734EEB5B6E223004776F8018F8D7BE61299FCA3DD9247EB44D68F46B6815EDB56596C536z7L" TargetMode="External"/><Relationship Id="rId19" Type="http://schemas.openxmlformats.org/officeDocument/2006/relationships/hyperlink" Target="consultantplus://offline/ref=734EEB5B6E223004776F8018F8D7BE61299FCB3BDA2D7EB44D68F46B6831z5L" TargetMode="External"/><Relationship Id="rId31" Type="http://schemas.openxmlformats.org/officeDocument/2006/relationships/hyperlink" Target="consultantplus://offline/ref=734EEB5B6E223004776F8018F8D7BE61299FC738DE227EB44D68F46B6815EDB56596C5643Ez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34EEB5B6E223004776F8018F8D7BE61299FC336DB227EB44D68F46B6815EDB56596C564EC1B59A830z0L" TargetMode="External"/><Relationship Id="rId14" Type="http://schemas.openxmlformats.org/officeDocument/2006/relationships/hyperlink" Target="consultantplus://offline/ref=734EEB5B6E223004776F8115EEBBEB32269EC43DD02576E94760AD676A12E2EA72918C68ED1B59A80C3CzFL" TargetMode="External"/><Relationship Id="rId22" Type="http://schemas.openxmlformats.org/officeDocument/2006/relationships/hyperlink" Target="consultantplus://offline/ref=734EEB5B6E223004776F8018F8D7BE61299FC33DD1227EB44D68F46B6815EDB56596C564EC1F583Az9L" TargetMode="External"/><Relationship Id="rId27" Type="http://schemas.openxmlformats.org/officeDocument/2006/relationships/hyperlink" Target="consultantplus://offline/ref=734EEB5B6E223004776F8018F8D7BE61299FC33DD1227EB44D68F46B6815EDB56596C564EC1F583AzAL" TargetMode="External"/><Relationship Id="rId30" Type="http://schemas.openxmlformats.org/officeDocument/2006/relationships/hyperlink" Target="consultantplus://offline/ref=734EEB5B6E223004776F8018F8D7BE61299FC33DD1227EB44D68F46B6815EDB56596C564EC1F5B3AzFL" TargetMode="External"/><Relationship Id="rId35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1912</Words>
  <Characters>10901</Characters>
  <Application>Microsoft Office Word</Application>
  <DocSecurity>0</DocSecurity>
  <Lines>90</Lines>
  <Paragraphs>25</Paragraphs>
  <ScaleCrop>false</ScaleCrop>
  <Company>Hewlett-Packard Company</Company>
  <LinksUpToDate>false</LinksUpToDate>
  <CharactersWithSpaces>12788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2017-03-15T11:52:00Z</dcterms:created>
  <dcterms:modified xsi:type="dcterms:W3CDTF">2017-03-15T11:52:00Z</dcterms:modified>
</cp:coreProperties>
</file>