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153" w:rsidRPr="001E3153" w:rsidRDefault="001E3153" w:rsidP="001E3153">
      <w:pPr>
        <w:shd w:val="clear" w:color="auto" w:fill="FFFFFF"/>
        <w:spacing w:before="96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1E3153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Поддержка для бизнеса категории МСП+</w:t>
      </w:r>
    </w:p>
    <w:p w:rsidR="001E3153" w:rsidRPr="001E3153" w:rsidRDefault="001E3153" w:rsidP="001E315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 2025 года планируется ввести промежуточную категорию для бизнеса — МСП+. К ней относятся компании, которые уже выросли из системы поддержки МСП, но еще не дотягивают до крупных, с годовым доходом не более 10 млрд руб. и численностью работников не более 1 500 человек.</w:t>
      </w:r>
    </w:p>
    <w:p w:rsidR="001E3153" w:rsidRPr="001E3153" w:rsidRDefault="001E3153" w:rsidP="001E315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 настоящее время компании, которые переросли критерии МСП, испытывают проблемы с получением поддержки. Как следует из </w:t>
      </w:r>
      <w:hyperlink r:id="rId5" w:tgtFrame="_blank" w:history="1">
        <w:r w:rsidRPr="001E3153">
          <w:rPr>
            <w:rFonts w:ascii="Arial" w:eastAsia="Times New Roman" w:hAnsi="Arial" w:cs="Arial"/>
            <w:color w:val="015CCB"/>
            <w:sz w:val="27"/>
            <w:szCs w:val="27"/>
            <w:u w:val="single"/>
            <w:lang w:eastAsia="ru-RU"/>
          </w:rPr>
          <w:t>законопроекта</w:t>
        </w:r>
      </w:hyperlink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чтобы помочь бизнесу на этом этапе, на МСП+ предлагается распространить меры поддержки малого и среднего бизнеса. Для этого Федеральный закон «О развитии малого и среднего предпринимательства» планируется дополнить статьей «Поддержка хозяйствующих субъектов, утративших статус МСП».</w:t>
      </w:r>
    </w:p>
    <w:p w:rsidR="001E3153" w:rsidRPr="001E3153" w:rsidRDefault="001E3153" w:rsidP="001E3153">
      <w:pPr>
        <w:shd w:val="clear" w:color="auto" w:fill="FFFFFF"/>
        <w:spacing w:before="96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1E3153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Проекты по поддержке бизнеса от Банка России</w:t>
      </w:r>
    </w:p>
    <w:p w:rsidR="001E3153" w:rsidRPr="001E3153" w:rsidRDefault="001E3153" w:rsidP="001E315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В 2025 году Банк России продолжит следовать курсу по повышению доступности банковского кредитования и внедрять альтернативные инструменты финансирования МСП — </w:t>
      </w:r>
      <w:proofErr w:type="spellStart"/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краудфинансирование</w:t>
      </w:r>
      <w:proofErr w:type="spellEnd"/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факторинг, лизинг и др.</w:t>
      </w:r>
    </w:p>
    <w:p w:rsidR="001E3153" w:rsidRPr="001E3153" w:rsidRDefault="001E3153" w:rsidP="001E315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Но есть и другие </w:t>
      </w:r>
      <w:hyperlink r:id="rId6" w:tgtFrame="_blank" w:history="1">
        <w:r w:rsidRPr="001E3153">
          <w:rPr>
            <w:rFonts w:ascii="Arial" w:eastAsia="Times New Roman" w:hAnsi="Arial" w:cs="Arial"/>
            <w:color w:val="015CCB"/>
            <w:sz w:val="27"/>
            <w:szCs w:val="27"/>
            <w:u w:val="single"/>
            <w:lang w:eastAsia="ru-RU"/>
          </w:rPr>
          <w:t>меры поддержки</w:t>
        </w:r>
      </w:hyperlink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которые предусмотрены на 2025 год:</w:t>
      </w:r>
    </w:p>
    <w:p w:rsidR="001E3153" w:rsidRPr="001E3153" w:rsidRDefault="001E3153" w:rsidP="001E3153">
      <w:pPr>
        <w:numPr>
          <w:ilvl w:val="0"/>
          <w:numId w:val="1"/>
        </w:numPr>
        <w:shd w:val="clear" w:color="auto" w:fill="FFFFFF"/>
        <w:spacing w:before="100" w:beforeAutospacing="1" w:after="133" w:line="348" w:lineRule="atLeast"/>
        <w:ind w:left="0" w:firstLine="0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предоставление малому и среднему бизнесу доступа к сервису «</w:t>
      </w:r>
      <w:hyperlink r:id="rId7" w:tgtFrame="_blank" w:history="1">
        <w:r w:rsidRPr="001E3153">
          <w:rPr>
            <w:rFonts w:ascii="Arial" w:eastAsia="Times New Roman" w:hAnsi="Arial" w:cs="Arial"/>
            <w:color w:val="015CCB"/>
            <w:sz w:val="27"/>
            <w:szCs w:val="27"/>
            <w:u w:val="single"/>
            <w:lang w:eastAsia="ru-RU"/>
          </w:rPr>
          <w:t>Знай своего клиента</w:t>
        </w:r>
      </w:hyperlink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» для проверки контрагентов;</w:t>
      </w:r>
    </w:p>
    <w:p w:rsidR="001E3153" w:rsidRPr="001E3153" w:rsidRDefault="001E3153" w:rsidP="001E3153">
      <w:pPr>
        <w:numPr>
          <w:ilvl w:val="0"/>
          <w:numId w:val="1"/>
        </w:numPr>
        <w:shd w:val="clear" w:color="auto" w:fill="FFFFFF"/>
        <w:spacing w:before="100" w:beforeAutospacing="1" w:after="133" w:line="348" w:lineRule="atLeast"/>
        <w:ind w:left="0" w:firstLine="0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снижение транзакционных издержек благодаря приему оплаты через </w:t>
      </w:r>
      <w:hyperlink r:id="rId8" w:tgtFrame="_blank" w:history="1">
        <w:r w:rsidRPr="001E3153">
          <w:rPr>
            <w:rFonts w:ascii="Arial" w:eastAsia="Times New Roman" w:hAnsi="Arial" w:cs="Arial"/>
            <w:color w:val="015CCB"/>
            <w:sz w:val="27"/>
            <w:szCs w:val="27"/>
            <w:u w:val="single"/>
            <w:lang w:eastAsia="ru-RU"/>
          </w:rPr>
          <w:t>Систему быстрых платежей</w:t>
        </w:r>
      </w:hyperlink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;</w:t>
      </w:r>
    </w:p>
    <w:p w:rsidR="001E3153" w:rsidRPr="001E3153" w:rsidRDefault="001E3153" w:rsidP="001E3153">
      <w:pPr>
        <w:numPr>
          <w:ilvl w:val="0"/>
          <w:numId w:val="1"/>
        </w:numPr>
        <w:shd w:val="clear" w:color="auto" w:fill="FFFFFF"/>
        <w:spacing w:before="100" w:beforeAutospacing="1" w:after="133" w:line="348" w:lineRule="atLeast"/>
        <w:ind w:left="0" w:firstLine="0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предоставление поручительств или гарантий по кредитам и другим обязательствам;</w:t>
      </w:r>
    </w:p>
    <w:p w:rsidR="001E3153" w:rsidRPr="001E3153" w:rsidRDefault="001E3153" w:rsidP="001E3153">
      <w:pPr>
        <w:numPr>
          <w:ilvl w:val="0"/>
          <w:numId w:val="1"/>
        </w:numPr>
        <w:shd w:val="clear" w:color="auto" w:fill="FFFFFF"/>
        <w:spacing w:before="100" w:beforeAutospacing="1" w:after="0" w:line="348" w:lineRule="atLeast"/>
        <w:ind w:left="0" w:firstLine="0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lastRenderedPageBreak/>
        <w:t>финансирование проектов, находящихся на начальной стадии (посевное финансирование).</w:t>
      </w:r>
    </w:p>
    <w:p w:rsidR="002C43AD" w:rsidRDefault="002C43AD"/>
    <w:p w:rsidR="001E3153" w:rsidRPr="001E3153" w:rsidRDefault="001E3153" w:rsidP="001E3153">
      <w:pPr>
        <w:shd w:val="clear" w:color="auto" w:fill="FFFFFF"/>
        <w:spacing w:before="96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1E3153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Цифровая платформа МСП как экосистема поддержки бизнеса</w:t>
      </w:r>
    </w:p>
    <w:p w:rsidR="001E3153" w:rsidRPr="001E3153" w:rsidRDefault="001E3153" w:rsidP="001E315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Основным источником получения информации о мерах поддержки на сегодняшний день является </w:t>
      </w:r>
      <w:hyperlink r:id="rId9" w:anchor="services" w:tgtFrame="_blank" w:history="1">
        <w:r w:rsidRPr="001E3153">
          <w:rPr>
            <w:rFonts w:ascii="Arial" w:eastAsia="Times New Roman" w:hAnsi="Arial" w:cs="Arial"/>
            <w:color w:val="015CCB"/>
            <w:sz w:val="27"/>
            <w:szCs w:val="27"/>
            <w:u w:val="single"/>
            <w:lang w:eastAsia="ru-RU"/>
          </w:rPr>
          <w:t>Цифровая платформа МСП</w:t>
        </w:r>
      </w:hyperlink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 По сути это система персонального подбора услуг, которые можно оформлять дистанционно.  </w:t>
      </w:r>
    </w:p>
    <w:p w:rsidR="001E3153" w:rsidRPr="001E3153" w:rsidRDefault="00E42D54" w:rsidP="001E315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hyperlink r:id="rId10" w:tgtFrame="_blank" w:history="1">
        <w:r w:rsidR="001E3153" w:rsidRPr="001E3153">
          <w:rPr>
            <w:rFonts w:ascii="Arial" w:eastAsia="Times New Roman" w:hAnsi="Arial" w:cs="Arial"/>
            <w:color w:val="015CCB"/>
            <w:sz w:val="27"/>
            <w:szCs w:val="27"/>
            <w:u w:val="single"/>
            <w:lang w:eastAsia="ru-RU"/>
          </w:rPr>
          <w:t>Постановление Правительства РФ от 21.12.2021 №2371</w:t>
        </w:r>
      </w:hyperlink>
      <w:r w:rsidR="001E3153"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утвердило сроки запуска эксперимента по оказанию поддержки на базе цифровой платформы МСП. Он стартовал 1 февраля 2022 года и продлится до 1 февраля 2031 года.</w:t>
      </w:r>
    </w:p>
    <w:p w:rsidR="001E3153" w:rsidRPr="001E3153" w:rsidRDefault="001E3153" w:rsidP="001E315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Поддержка затрагивает:</w:t>
      </w:r>
    </w:p>
    <w:p w:rsidR="001E3153" w:rsidRPr="001E3153" w:rsidRDefault="001E3153" w:rsidP="001E3153">
      <w:pPr>
        <w:numPr>
          <w:ilvl w:val="0"/>
          <w:numId w:val="2"/>
        </w:numPr>
        <w:shd w:val="clear" w:color="auto" w:fill="FFFFFF"/>
        <w:spacing w:before="100" w:beforeAutospacing="1" w:after="133" w:line="348" w:lineRule="atLeast"/>
        <w:ind w:left="0" w:firstLine="0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малый и средний бизнес;</w:t>
      </w:r>
    </w:p>
    <w:p w:rsidR="001E3153" w:rsidRPr="001E3153" w:rsidRDefault="001E3153" w:rsidP="001E3153">
      <w:pPr>
        <w:numPr>
          <w:ilvl w:val="0"/>
          <w:numId w:val="2"/>
        </w:numPr>
        <w:shd w:val="clear" w:color="auto" w:fill="FFFFFF"/>
        <w:spacing w:before="100" w:beforeAutospacing="1" w:after="133" w:line="348" w:lineRule="atLeast"/>
        <w:ind w:left="0" w:firstLine="0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spellStart"/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самозанятых</w:t>
      </w:r>
      <w:proofErr w:type="spellEnd"/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;</w:t>
      </w:r>
    </w:p>
    <w:p w:rsidR="001E3153" w:rsidRPr="001E3153" w:rsidRDefault="001E3153" w:rsidP="001E3153">
      <w:pPr>
        <w:numPr>
          <w:ilvl w:val="0"/>
          <w:numId w:val="2"/>
        </w:numPr>
        <w:shd w:val="clear" w:color="auto" w:fill="FFFFFF"/>
        <w:spacing w:before="100" w:beforeAutospacing="1" w:after="0" w:line="348" w:lineRule="atLeast"/>
        <w:ind w:left="0" w:firstLine="0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граждан, которые только собираются начать свое дело.</w:t>
      </w:r>
    </w:p>
    <w:p w:rsidR="001E3153" w:rsidRPr="001E3153" w:rsidRDefault="001E3153" w:rsidP="001E315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Предполагается, что новый подход максимально упростит открытие, ведение и развитие бизнеса. К платформе подключаются федеральные министерства и ведомства, институты развития, банки и страховые организации. Все они обмениваются нужной информацией через систему межведомственного электронного взаимодействия.</w:t>
      </w:r>
    </w:p>
    <w:p w:rsidR="001E3153" w:rsidRPr="001E3153" w:rsidRDefault="001E3153" w:rsidP="001E315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Цель инициативы — объединить все сервисы для МСП и позволить предпринимателям выбирать и получать необходимые меры поддержки дистанционно. Цифровая платформа обеспечивает адресный подбор и </w:t>
      </w:r>
      <w:proofErr w:type="spellStart"/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проактивное</w:t>
      </w:r>
      <w:proofErr w:type="spellEnd"/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одобрение мер поддержки, а также предоставление услуг, которые требуются на разных этапах развития бизнеса, без личного присутствия предпринимателей. В 2025 году на платформе доступны более 30 различных онлайн-сервисов и сотни мер поддержки.</w:t>
      </w:r>
    </w:p>
    <w:p w:rsidR="001E3153" w:rsidRPr="001E3153" w:rsidRDefault="001E3153" w:rsidP="001E315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У каждого пользователя платформы формируется свой цифровой профиль. Благодаря этому федеральные и региональные инструменты </w:t>
      </w: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lastRenderedPageBreak/>
        <w:t>поддержки и сервисы предлагаются участникам с учетом потребностей и стадии развития бизнеса.</w:t>
      </w:r>
    </w:p>
    <w:p w:rsidR="001E3153" w:rsidRPr="001E3153" w:rsidRDefault="001E3153" w:rsidP="001E315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Также обратите внимание на </w:t>
      </w:r>
      <w:hyperlink r:id="rId11" w:tgtFrame="_blank" w:history="1">
        <w:r w:rsidRPr="001E3153">
          <w:rPr>
            <w:rFonts w:ascii="Arial" w:eastAsia="Times New Roman" w:hAnsi="Arial" w:cs="Arial"/>
            <w:color w:val="015CCB"/>
            <w:sz w:val="27"/>
            <w:szCs w:val="27"/>
            <w:u w:val="single"/>
            <w:lang w:eastAsia="ru-RU"/>
          </w:rPr>
          <w:t>Портал предоставления мер финансовой государственной поддержки</w:t>
        </w:r>
      </w:hyperlink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, где можно воспользоваться </w:t>
      </w:r>
      <w:proofErr w:type="spellStart"/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автоподбором</w:t>
      </w:r>
      <w:proofErr w:type="spellEnd"/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— отфильтровать субсидии по различным критериям или на основе опроса.</w:t>
      </w:r>
    </w:p>
    <w:p w:rsidR="001E3153" w:rsidRPr="001E3153" w:rsidRDefault="001E3153" w:rsidP="001E3153">
      <w:pPr>
        <w:shd w:val="clear" w:color="auto" w:fill="FFFFFF"/>
        <w:spacing w:before="96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1E3153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Социальный контракт на открытие бизнеса</w:t>
      </w:r>
    </w:p>
    <w:p w:rsidR="001E3153" w:rsidRPr="001E3153" w:rsidRDefault="001E3153" w:rsidP="001E315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Для тех, кто планирует открыть свое дело и вести личное подсобное хозяйство, предусмотрены единовременные выплаты по социальному контракту (</w:t>
      </w:r>
      <w:hyperlink r:id="rId12" w:tgtFrame="_blank" w:history="1">
        <w:r w:rsidRPr="001E3153">
          <w:rPr>
            <w:rFonts w:ascii="Arial" w:eastAsia="Times New Roman" w:hAnsi="Arial" w:cs="Arial"/>
            <w:color w:val="015CCB"/>
            <w:sz w:val="27"/>
            <w:szCs w:val="27"/>
            <w:lang w:eastAsia="ru-RU"/>
          </w:rPr>
          <w:t>Постановление Правительства от 29.06.2022 № 1160</w:t>
        </w:r>
      </w:hyperlink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 В 2025 году максимальная выплата для ИП составляет 350 000 руб., а для граждан, ведущих личное подсобное хозяйство, — 200 000 руб.</w:t>
      </w:r>
    </w:p>
    <w:p w:rsidR="001E3153" w:rsidRPr="001E3153" w:rsidRDefault="001E3153" w:rsidP="001E315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Узнайте, </w:t>
      </w:r>
      <w:hyperlink r:id="rId13" w:tgtFrame="_blank" w:history="1">
        <w:r w:rsidRPr="001E3153">
          <w:rPr>
            <w:rFonts w:ascii="Arial" w:eastAsia="Times New Roman" w:hAnsi="Arial" w:cs="Arial"/>
            <w:color w:val="015CCB"/>
            <w:sz w:val="27"/>
            <w:szCs w:val="27"/>
            <w:lang w:eastAsia="ru-RU"/>
          </w:rPr>
          <w:t>как оформить социальный контракт</w:t>
        </w:r>
      </w:hyperlink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 и получить деньги на открытие бизнеса в 2025 году. Обратите внимание, что теперь к комплекту документов при оформлении </w:t>
      </w:r>
      <w:proofErr w:type="spellStart"/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соцконтракта</w:t>
      </w:r>
      <w:proofErr w:type="spellEnd"/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нужно прикладывать результаты тестирования. Все заявители предварительно проходят проверку на наличие предпринимательских компетенций. Ранее мы рассказывали, </w:t>
      </w:r>
      <w:hyperlink r:id="rId14" w:history="1">
        <w:r w:rsidRPr="001E3153">
          <w:rPr>
            <w:rFonts w:ascii="Arial" w:eastAsia="Times New Roman" w:hAnsi="Arial" w:cs="Arial"/>
            <w:color w:val="015CCB"/>
            <w:sz w:val="27"/>
            <w:szCs w:val="27"/>
            <w:lang w:eastAsia="ru-RU"/>
          </w:rPr>
          <w:t>как проводится тестирование по социальному контракту</w:t>
        </w:r>
      </w:hyperlink>
      <w:r w:rsidRPr="001E315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</w:t>
      </w:r>
    </w:p>
    <w:p w:rsidR="001E3153" w:rsidRDefault="001E3153">
      <w:bookmarkStart w:id="0" w:name="_GoBack"/>
      <w:bookmarkEnd w:id="0"/>
    </w:p>
    <w:sectPr w:rsidR="001E3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5CDB"/>
    <w:multiLevelType w:val="multilevel"/>
    <w:tmpl w:val="0264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50089"/>
    <w:multiLevelType w:val="multilevel"/>
    <w:tmpl w:val="52C6D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8A4EC2"/>
    <w:multiLevelType w:val="multilevel"/>
    <w:tmpl w:val="8296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A36B7"/>
    <w:multiLevelType w:val="multilevel"/>
    <w:tmpl w:val="951CF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6F42C2"/>
    <w:multiLevelType w:val="multilevel"/>
    <w:tmpl w:val="B1B4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DD5F90"/>
    <w:multiLevelType w:val="multilevel"/>
    <w:tmpl w:val="D3CE4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153"/>
    <w:rsid w:val="001E3153"/>
    <w:rsid w:val="002C43AD"/>
    <w:rsid w:val="00E4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F4DF1"/>
  <w15:chartTrackingRefBased/>
  <w15:docId w15:val="{BFA6A26C-17D1-4753-9B85-FF2ABDB3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3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31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tur.ru/articles/6279" TargetMode="External"/><Relationship Id="rId13" Type="http://schemas.openxmlformats.org/officeDocument/2006/relationships/hyperlink" Target="https://kontur.ru/articles/66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br.ru/faq/client/" TargetMode="External"/><Relationship Id="rId12" Type="http://schemas.openxmlformats.org/officeDocument/2006/relationships/hyperlink" Target="https://normativ.kontur.ru/document?moduleId=1100&amp;documentId=32061&amp;p=1210&amp;utm_source=yandex&amp;utm_medium=organic&amp;utm_referer=yandex.ru&amp;utm_startpage=kontur.ru%2Farticles%2F4710&amp;utm_orderpage=kontur.ru%2Farticles%2F471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br.ru/develop/msp/" TargetMode="External"/><Relationship Id="rId11" Type="http://schemas.openxmlformats.org/officeDocument/2006/relationships/hyperlink" Target="https://promote.budget.gov.ru/" TargetMode="External"/><Relationship Id="rId5" Type="http://schemas.openxmlformats.org/officeDocument/2006/relationships/hyperlink" Target="https://regulation.gov.ru/Regulation/Npa/PublicView?npaID=14307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458264&amp;p=1210&amp;utm_source=yandex&amp;utm_medium=organic&amp;utm_referer=yandex.ru&amp;utm_startpage=kontur.ru%2Farticles%2F4710&amp;utm_orderpage=kontur.ru%2Farticles%2F47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l1agf.xn--p1ai/" TargetMode="External"/><Relationship Id="rId14" Type="http://schemas.openxmlformats.org/officeDocument/2006/relationships/hyperlink" Target="https://kontur.ru/articles/50574-testirovanie_po_socialnomu_kontrakt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2</cp:revision>
  <dcterms:created xsi:type="dcterms:W3CDTF">2025-07-09T06:29:00Z</dcterms:created>
  <dcterms:modified xsi:type="dcterms:W3CDTF">2025-07-09T06:50:00Z</dcterms:modified>
</cp:coreProperties>
</file>